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9267B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267BA" w:rsidRDefault="008F047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9267BA" w:rsidRDefault="008F0479">
            <w:pPr>
              <w:spacing w:after="0" w:line="240" w:lineRule="auto"/>
            </w:pPr>
            <w:r>
              <w:t>14138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267BA" w:rsidRDefault="008F047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9267BA" w:rsidRDefault="008F0479">
            <w:pPr>
              <w:spacing w:after="0" w:line="240" w:lineRule="auto"/>
            </w:pPr>
            <w:r>
              <w:t>I. OSNOVNA ŠKOLA VARAŽDIN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9267BA" w:rsidRDefault="008F047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9267BA" w:rsidRDefault="008F0479">
            <w:pPr>
              <w:spacing w:after="0" w:line="240" w:lineRule="auto"/>
            </w:pPr>
            <w:r>
              <w:t>31</w:t>
            </w:r>
          </w:p>
        </w:tc>
      </w:tr>
    </w:tbl>
    <w:p w:rsidR="009267BA" w:rsidRDefault="008F0479">
      <w:r>
        <w:br/>
      </w:r>
    </w:p>
    <w:p w:rsidR="009267BA" w:rsidRDefault="008F047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9267BA" w:rsidRDefault="008F0479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9267BA" w:rsidRDefault="008F0479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9267BA" w:rsidRDefault="009267BA"/>
    <w:p w:rsidR="009267BA" w:rsidRDefault="008F047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9267BA" w:rsidRDefault="008F047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6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2.322.491,66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2.369.863,38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102,0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2.155.874,54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2.486.698,57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9267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116.835,19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115.567,74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140.153,76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9267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115.567,74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140.153,76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121,3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9267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9267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256.988,95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9267BA" w:rsidRDefault="009267BA">
      <w:pPr>
        <w:spacing w:after="0"/>
      </w:pPr>
    </w:p>
    <w:p w:rsidR="009267BA" w:rsidRDefault="008F0479">
      <w:r>
        <w:t>Bilješka 1. - Šifra 6,63,636,6361,X067 U odnosu na prethodnu 2024. godinu sveukupni prihodi povećani su za od 2% za pokriće rashoda za potrebe redovnog poslovanja u 2025. godini te iznose =2.369.863,38 Eura. Navedeno povećanje prihoda prati povećanje rasho</w:t>
      </w:r>
      <w:r>
        <w:t>da nastalo zbog promjena cijena i usluga na tržištu.</w:t>
      </w:r>
    </w:p>
    <w:p w:rsidR="009267BA" w:rsidRDefault="008F0479">
      <w:r>
        <w:t>Bilješka 2. - Šifra 64,641,6413 Od strane banaka znatno su smanjene kamate na oročena sredstva i depozite po viđenju što potpuno umanjuje prihode od financijske imovine.</w:t>
      </w:r>
    </w:p>
    <w:p w:rsidR="009267BA" w:rsidRDefault="008F0479">
      <w:r>
        <w:lastRenderedPageBreak/>
        <w:t>Bilješka 3. - Šifra 65,652,6526 P</w:t>
      </w:r>
      <w:r>
        <w:t>rihodi od upravnih i administrativnih pristojbi, pristojbi po posebnim propisima i naknadama iskazani su u iznosu od =133.361,77 Eura što je 94% iznosa nego u prethodnoj godini, sukladno rashodima koji ovise o broju djece koja koriste uslugu Produženog bor</w:t>
      </w:r>
      <w:r>
        <w:t>avka i prehrane u školi.</w:t>
      </w:r>
    </w:p>
    <w:p w:rsidR="009267BA" w:rsidRDefault="008F0479">
      <w:r>
        <w:t>Bilješka 4. - Šifra 66,661,6615,6632 Prihodi od prodaje proizvoda i robe, te pruženih usluga - usluga najma školske dvorane smanjeni su na 81,9% u odnosu na prethodnu godinu jer zbog energetske obnove škole ne postoji mogućnost naj</w:t>
      </w:r>
      <w:r>
        <w:t>ma školske dvorane u novoj 2025./2026. školskoj godini. Iznose =6.608,22 Eura.</w:t>
      </w:r>
    </w:p>
    <w:p w:rsidR="009267BA" w:rsidRDefault="008F0479">
      <w:r>
        <w:t>Bilješka 5. - Šifra 67,671,6711 Prihodi iz nadležnog proračuna za financiranje redovne djelatnosti variraju s obzirom na realizaciju projekata: Ponos, Školska prehrana, Produžen</w:t>
      </w:r>
      <w:r>
        <w:t>i boravak, Medni dan, Dječji participativni proračun, organizirani izleti učenika. U ovoj su godini ostvareni za 7,6% manji prihodi od =440.769,84 Eura nego prethodne godine.  Realizirana je nabava nefinancijske imovine iz nadležnog proračuna u iznosu od =</w:t>
      </w:r>
      <w:r>
        <w:t>45.743,50 Eura.</w:t>
      </w:r>
    </w:p>
    <w:p w:rsidR="009267BA" w:rsidRDefault="008F0479">
      <w:r>
        <w:t>Bilješka -6. - Šifra 3,31,311,312,313,Y034- Sveukupni rashodi u 2025. godini veći su od prihoda. (=2.486.698,57 Eura). Rashodi za zaposlene kreću se u okviru plana. Ovisno o radnom kalendaru mijenja se i stavka redovnog rada kao i prekovrem</w:t>
      </w:r>
      <w:r>
        <w:t>eni rad i posebni uvjeti rada. Sukladno porastu stavaka za plaće(=2.042.199,98 Eura) rastu i pripadajući doprinosi. U odnosu na prethodnu godinu troškovi plaća uvećani su za 13,8%.</w:t>
      </w:r>
    </w:p>
    <w:p w:rsidR="009267BA" w:rsidRDefault="008F0479">
      <w:r>
        <w:t>Bilješka 7. - Šifra 32,321,322,323,329 Materijalni rashodi su u odnosu na p</w:t>
      </w:r>
      <w:r>
        <w:t>rethodnu godinu porasli za 26,1% te iznose =398.595,73Eura. Zbog energetske obnove škole porasli su troškovi energije radi uporabe alternativnog grijanja a i porasle su cijene uredskog materijala, sitnog inventara, radne odjeće i obuće kao i komunalne uslu</w:t>
      </w:r>
      <w:r>
        <w:t>ge. Materijalni rashodi prate povećanje cijena na tržištu te kontinuirano rastu. Prema popisu djelatnika načinjenom sukladno pravima iz TKU u ovoj je godini sistematskom pregledu pristupio manji broj djelatnika. Tekuće i investicijsko održavanje provodi se</w:t>
      </w:r>
      <w:r>
        <w:t xml:space="preserve"> radi redovnog održavanja objekta i kontinuiteta u radu nastavnika i ostalog osoblja a varira ovisno o vrsti i načinu održavanja postrojenja i opreme kao i zgrade.</w:t>
      </w:r>
    </w:p>
    <w:p w:rsidR="009267BA" w:rsidRDefault="008F0479">
      <w:r>
        <w:t>Bilješka 8. - Šifra 34,341 Financijski rashodi iznose =660,00 Eura umanjeni su na 71% što va</w:t>
      </w:r>
      <w:r>
        <w:t>rira ovisno o broju bankarskih transakcija u toku poslovne godine.</w:t>
      </w:r>
    </w:p>
    <w:p w:rsidR="009267BA" w:rsidRDefault="008F0479">
      <w:r>
        <w:t>Bilješka 9. - Šifra 37,372,3722 Nagrade građanima i kućanstvima i druge naknade uvećane su za svega 1,6%  te iznose =44.252,86 Eura  što ovisi o broju učenika za koje se nabavljaju udžbenic</w:t>
      </w:r>
      <w:r>
        <w:t>i i drugi obrazovni materijal i o povećanju cijena istog.</w:t>
      </w:r>
    </w:p>
    <w:p w:rsidR="009267BA" w:rsidRDefault="008F0479">
      <w:r>
        <w:t>Bilješka 10. – Šifra 38,381,3812 – Tekuće donacije u naravi u iznosu od =990,00 Eura odnose se na projekt Higijenski ulošci u školama a trošak ovisi o broju ženske djece.</w:t>
      </w:r>
    </w:p>
    <w:p w:rsidR="009267BA" w:rsidRDefault="008F0479">
      <w:r>
        <w:t>Bilješka 11. - Šifra X001,9</w:t>
      </w:r>
      <w:r>
        <w:t>221,9661,X004  - Kao rezultat poslovanja iskazan je preneseni višak prihoda i primitaka iz prethodne godine u iznosu od =112.456,86 Eura namijenjen zatvaranju nastalih dugovanja u prethodnoj godini sa valutom plaćanja u tekućoj godini. Trenutno iskazani ma</w:t>
      </w:r>
      <w:r>
        <w:t>njak od =144.532,09 Eura prenosi se u slijedeće razdoblje poslovne godine.</w:t>
      </w:r>
    </w:p>
    <w:p w:rsidR="009267BA" w:rsidRDefault="008F0479">
      <w:r>
        <w:t>Bilješka 12. – Šifra 96 – Obračunati nenaplaćeni prihodi poslovanja u iznosu od =159.490,14 Eura odnose se na isplatu plaća za prosinac u siječnju 2026. godine i potraživanja od rod</w:t>
      </w:r>
      <w:r>
        <w:t xml:space="preserve">itelja </w:t>
      </w:r>
      <w:r>
        <w:lastRenderedPageBreak/>
        <w:t>za korištenje usluge prehrane i Produženog boravka za prosinac 2025. godine sa valutom plaćanja u siječnju 2026. godine.</w:t>
      </w:r>
    </w:p>
    <w:p w:rsidR="009267BA" w:rsidRDefault="008F0479">
      <w:r>
        <w:t>Bilješka 13 -Šifra 4,42,422,4221 Rashodi za nabavku nefinancijske imovine u iznosu od =140.153,76 Eura za 21,3% su veći nego u p</w:t>
      </w:r>
      <w:r>
        <w:t>rethodnoj godini jer se paralelno s započetom energetskom obnovom škole obnavlja i uredska oprema i namještaj te se realiziraju i dodatna ulaganja na nefinancijskoj imovini (sanacija sanitarnih čvorova).</w:t>
      </w:r>
    </w:p>
    <w:p w:rsidR="009267BA" w:rsidRDefault="008F0479">
      <w:r>
        <w:t>Bilješka 14. - Šifra X004,9221x,9222xVP,X678,Y345,X0</w:t>
      </w:r>
      <w:r>
        <w:t>05,-221-9222,X006 Realizacijom redovne nastave i poslovanja povećani su i prihodi i rashodi te kao rezultat poslovanja nastaje ukupan manjak prihoda u iznosu od =256.988,95 Eura prenosiv u slijedeću poslovnu godinu. Prebije li se sa iskazanim prenesenim vi</w:t>
      </w:r>
      <w:r>
        <w:t>škom iz prethodnog razdoblja u konačnici je ostvaren manjak poslovanja u iznosu od =144.532,09 Eura.</w:t>
      </w:r>
    </w:p>
    <w:p w:rsidR="009267BA" w:rsidRDefault="008F0479">
      <w:r>
        <w:t> </w:t>
      </w:r>
    </w:p>
    <w:p w:rsidR="009267BA" w:rsidRDefault="008F0479">
      <w:r>
        <w:t> </w:t>
      </w:r>
    </w:p>
    <w:p w:rsidR="009267BA" w:rsidRDefault="008F0479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9267BA" w:rsidRDefault="008F047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6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9267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1.562.407,77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1.548.526,74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99,1</w:t>
            </w:r>
          </w:p>
        </w:tc>
      </w:tr>
    </w:tbl>
    <w:p w:rsidR="009267BA" w:rsidRDefault="009267BA"/>
    <w:p w:rsidR="009267BA" w:rsidRDefault="008F0479">
      <w:r>
        <w:t>Bilješka 1. - Šifra B001, 02 042</w:t>
      </w:r>
      <w:r>
        <w:br/>
        <w:t>Stanje imovine škole na dan 31.12.2024. =1.562.407,77 Eura</w:t>
      </w:r>
    </w:p>
    <w:p w:rsidR="009267BA" w:rsidRDefault="008F0479">
      <w:r>
        <w:t>Transparentnim vođenjem imovine kao i povećanjem njene vrijednosti kroz kapitalna ulaganja a isto tako i njenom amortizacijom stvara se stvarna vrijednost koja s 31.12.2025. iznosi =1.548.526,74 Eura</w:t>
      </w:r>
    </w:p>
    <w:p w:rsidR="00FA772E" w:rsidRDefault="00FA772E"/>
    <w:p w:rsidR="00FA772E" w:rsidRDefault="00FA772E"/>
    <w:p w:rsidR="009267BA" w:rsidRDefault="008F047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6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300.952,70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218.121,34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72,5</w:t>
            </w:r>
          </w:p>
        </w:tc>
      </w:tr>
    </w:tbl>
    <w:p w:rsidR="009267BA" w:rsidRDefault="008F0479">
      <w:r>
        <w:t> </w:t>
      </w:r>
    </w:p>
    <w:p w:rsidR="009267BA" w:rsidRDefault="008F0479">
      <w:r>
        <w:t>Bilješka 2 - Šifra 1, 11</w:t>
      </w:r>
    </w:p>
    <w:p w:rsidR="009267BA" w:rsidRDefault="008F0479">
      <w:r>
        <w:t>Financijska se imovina škole iznosi =218.121,34 Eura. Stanje blagajne osnivača i vlastite blagajne sa danom 31.12. stavlja se na =0,00 kao i stanje prijelaznog računa. Stanje ŽR škole =57.634,78 Eura, Ostala potraživanja (HZZO) =1.350,94, potraživanja za p</w:t>
      </w:r>
      <w:r>
        <w:t>rihode poslovanja =159.135,62 Eura</w:t>
      </w:r>
    </w:p>
    <w:p w:rsidR="009267BA" w:rsidRDefault="009267BA"/>
    <w:p w:rsidR="009267BA" w:rsidRDefault="008F047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6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575,2</w:t>
            </w:r>
          </w:p>
        </w:tc>
      </w:tr>
    </w:tbl>
    <w:p w:rsidR="009267BA" w:rsidRDefault="009267BA"/>
    <w:p w:rsidR="009267BA" w:rsidRDefault="008F0479">
      <w:r>
        <w:t>Bilješka 3 - Šifra 129</w:t>
      </w:r>
    </w:p>
    <w:p w:rsidR="009267BA" w:rsidRDefault="008F0479">
      <w:r>
        <w:t>Potraživanja od HZZO u 2025. godini zatvorena su u cijelosti pa preostaju tek potraživanja za prosinac u iznosu od =1.350,94 Eura</w:t>
      </w:r>
    </w:p>
    <w:p w:rsidR="009267BA" w:rsidRDefault="009267BA"/>
    <w:p w:rsidR="009267BA" w:rsidRDefault="008F0479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6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r>
              <w:rPr>
                <w:sz w:val="18"/>
              </w:rPr>
              <w:t>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25.923,65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159.135,62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613,9</w:t>
            </w:r>
          </w:p>
        </w:tc>
      </w:tr>
    </w:tbl>
    <w:p w:rsidR="009267BA" w:rsidRDefault="009267BA"/>
    <w:p w:rsidR="009267BA" w:rsidRDefault="008F0479">
      <w:r>
        <w:t>Bilješka 4 - Šifra 16, 163, 165, 166</w:t>
      </w:r>
    </w:p>
    <w:p w:rsidR="009267BA" w:rsidRDefault="008F0479">
      <w:r>
        <w:t>Potraživanja od roditelja za plaćanje obroka u školi (Produženi boravak, ručak)-valuta - siječanj 2025.=19.790,97 Eura. Potraživanja od najmoprimaca za najam dvorane =99,54. Potraživanja za pomoći proračunskim korisnicima iz proračuna koji im nije nadležan</w:t>
      </w:r>
      <w:r>
        <w:t xml:space="preserve"> (plaća, TUR, mentorstva, </w:t>
      </w:r>
      <w:proofErr w:type="spellStart"/>
      <w:r>
        <w:t>žup.natjecanja</w:t>
      </w:r>
      <w:proofErr w:type="spellEnd"/>
      <w:r>
        <w:t>) =139.245,11 pa sveukupna potraživanja za prihode poslovanja iznose =159.135,62</w:t>
      </w:r>
    </w:p>
    <w:p w:rsidR="009267BA" w:rsidRDefault="008F0479">
      <w:r>
        <w:t> </w:t>
      </w:r>
    </w:p>
    <w:p w:rsidR="009267BA" w:rsidRDefault="009267BA"/>
    <w:p w:rsidR="009267BA" w:rsidRDefault="008F047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6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(šifre </w:t>
            </w:r>
            <w:r>
              <w:rPr>
                <w:sz w:val="18"/>
              </w:rPr>
              <w:t>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166.809,43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203.398,14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121,9</w:t>
            </w:r>
          </w:p>
        </w:tc>
      </w:tr>
    </w:tbl>
    <w:p w:rsidR="009267BA" w:rsidRDefault="009267BA">
      <w:bookmarkStart w:id="0" w:name="_GoBack"/>
      <w:bookmarkEnd w:id="0"/>
    </w:p>
    <w:p w:rsidR="009267BA" w:rsidRDefault="008F0479">
      <w:r>
        <w:t>Bilješka 5 - Šifra B003, 2, 24, 29</w:t>
      </w:r>
    </w:p>
    <w:p w:rsidR="009267BA" w:rsidRDefault="008F0479">
      <w:r>
        <w:t>Rezultat obveza i vlastitih prihoda proizlazi iz rezultata poslovanja škole a iznosi =196.386,66 Eura. Obveze poslovanja škole sadrže obveze za zaposlene, materijalne rashode, financijske rashode, te ostale tekuće obveze. Za nabavu nefinancijske imovine st</w:t>
      </w:r>
      <w:r>
        <w:t>vorena je obveza u iznosu od =12.015,00 Eura.</w:t>
      </w:r>
    </w:p>
    <w:p w:rsidR="009267BA" w:rsidRDefault="008F0479">
      <w:r>
        <w:t> </w:t>
      </w:r>
    </w:p>
    <w:p w:rsidR="009267BA" w:rsidRDefault="009267BA"/>
    <w:p w:rsidR="009267BA" w:rsidRDefault="008F0479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9267BA" w:rsidRDefault="008F047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6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javne usluge (šifre 011+012+013+014 do 018)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67BA" w:rsidRDefault="009267BA">
      <w:pPr>
        <w:spacing w:after="0"/>
      </w:pPr>
    </w:p>
    <w:p w:rsidR="009267BA" w:rsidRDefault="008F0479">
      <w:r>
        <w:t> </w:t>
      </w:r>
    </w:p>
    <w:p w:rsidR="009267BA" w:rsidRDefault="008F0479">
      <w:r>
        <w:t> </w:t>
      </w:r>
    </w:p>
    <w:p w:rsidR="009267BA" w:rsidRDefault="008F0479">
      <w:r>
        <w:t>Iskazani iznos financijski odgovara ukupno iskazanim rashodima razreda 3 - </w:t>
      </w:r>
    </w:p>
    <w:p w:rsidR="009267BA" w:rsidRDefault="008F0479">
      <w:r>
        <w:t>Rashodi poslovanja i razreda 4 Rashodi za nabavu nefinancijske imovine u Obrascu PR-RAS</w:t>
      </w:r>
    </w:p>
    <w:p w:rsidR="009267BA" w:rsidRDefault="008F0479">
      <w:r>
        <w:t>2.626.852,33 Eura</w:t>
      </w:r>
    </w:p>
    <w:p w:rsidR="009267BA" w:rsidRDefault="008F0479">
      <w:r>
        <w:t xml:space="preserve">Rashodi poslovanja razreda 3 obuhvaćaju rashode za zaposlene, materijalne rashode, financijske </w:t>
      </w:r>
      <w:proofErr w:type="spellStart"/>
      <w:r>
        <w:t>rashode,naknade</w:t>
      </w:r>
      <w:proofErr w:type="spellEnd"/>
      <w:r>
        <w:t xml:space="preserve"> građanima i kućanstvima u naravi i tekuće donacije u naravi.</w:t>
      </w:r>
    </w:p>
    <w:p w:rsidR="009267BA" w:rsidRDefault="008F0479">
      <w:r>
        <w:t>2.486.698,57 Eura</w:t>
      </w:r>
    </w:p>
    <w:p w:rsidR="009267BA" w:rsidRDefault="008F0479">
      <w:r>
        <w:t xml:space="preserve">Rashodi poslovanja razreda 4 obuhvaćaju rashode </w:t>
      </w:r>
      <w:r>
        <w:t>za nabavu proizvedene dugotrajne imovine (oprema i namještaj), knjige u knjižnicama i udžbenike kao i rashode za dodatna ulaganja</w:t>
      </w:r>
    </w:p>
    <w:p w:rsidR="009267BA" w:rsidRDefault="008F0479">
      <w:r>
        <w:t>na građevinskim objektima.</w:t>
      </w:r>
    </w:p>
    <w:p w:rsidR="009267BA" w:rsidRDefault="008F0479">
      <w:r>
        <w:t>140.153,76 Eura</w:t>
      </w:r>
    </w:p>
    <w:p w:rsidR="009267BA" w:rsidRDefault="008F0479">
      <w:r>
        <w:t> </w:t>
      </w:r>
    </w:p>
    <w:p w:rsidR="009267BA" w:rsidRDefault="009267BA"/>
    <w:p w:rsidR="009267BA" w:rsidRDefault="008F0479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9267BA" w:rsidRDefault="008F047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926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63.688,29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67BA" w:rsidRDefault="009267BA">
      <w:pPr>
        <w:spacing w:after="0"/>
      </w:pPr>
    </w:p>
    <w:p w:rsidR="009267BA" w:rsidRDefault="008F0479">
      <w:r>
        <w:t> </w:t>
      </w:r>
    </w:p>
    <w:p w:rsidR="009267BA" w:rsidRDefault="008F0479">
      <w:r>
        <w:t xml:space="preserve">Promjene u vrijednosti i obujmu imovine odnose se na iznos smanjenja u visini od =63.688,29 Eura koji je sukladan sa periodičkim obračunom amortizacije za </w:t>
      </w:r>
      <w:proofErr w:type="spellStart"/>
      <w:r>
        <w:t>neproizvedenu</w:t>
      </w:r>
      <w:proofErr w:type="spellEnd"/>
      <w:r>
        <w:t xml:space="preserve"> dugotrajnu imovinu i proizvedenu dugotrajnu imovinu za poslovnu godinu  2025.</w:t>
      </w:r>
    </w:p>
    <w:p w:rsidR="009267BA" w:rsidRDefault="009267BA"/>
    <w:p w:rsidR="009267BA" w:rsidRDefault="008F0479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</w:t>
      </w:r>
      <w:r>
        <w:rPr>
          <w:b/>
          <w:sz w:val="28"/>
        </w:rPr>
        <w:t>j o obvezama</w:t>
      </w:r>
    </w:p>
    <w:p w:rsidR="009267BA" w:rsidRDefault="008F047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9267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267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9267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9.324,51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9267BA" w:rsidRDefault="008F047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9267BA" w:rsidRDefault="009267BA">
      <w:pPr>
        <w:spacing w:after="0"/>
      </w:pPr>
    </w:p>
    <w:p w:rsidR="009267BA" w:rsidRDefault="008F0479">
      <w:r>
        <w:t xml:space="preserve">Počevši od stanja obveza od 1. siječnja u iznosu od =166.809,43 Eura i povećanja istih, te njihovih podmirenja </w:t>
      </w:r>
      <w:proofErr w:type="spellStart"/>
      <w:r>
        <w:t>uizvještajnom</w:t>
      </w:r>
      <w:proofErr w:type="spellEnd"/>
      <w:r>
        <w:t xml:space="preserve"> razdoblju rezultat obveza je slijedeći:</w:t>
      </w:r>
    </w:p>
    <w:p w:rsidR="009267BA" w:rsidRDefault="008F0479">
      <w:r>
        <w:t>Šifra V006 - stanje obveza na kraju izvještajnog razdoblja iznosi =203.398,14 Eura</w:t>
      </w:r>
    </w:p>
    <w:p w:rsidR="009267BA" w:rsidRDefault="008F0479">
      <w:r>
        <w:t>Šifra V0</w:t>
      </w:r>
      <w:r>
        <w:t>07 - Stanje dospjelih obveza na kraju izvještajnog razdoblja iznosi =2.313,03 Eura - obveze za zaposlene i materijalne troškove</w:t>
      </w:r>
    </w:p>
    <w:p w:rsidR="009267BA" w:rsidRDefault="008F0479">
      <w:r>
        <w:t>Šifra V009 - Stanje nedospjelih obveza na kraju izvještajnog razdoblja iznosi =194.073,63 Eura</w:t>
      </w:r>
    </w:p>
    <w:p w:rsidR="009267BA" w:rsidRDefault="009267BA"/>
    <w:sectPr w:rsidR="00926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BA"/>
    <w:rsid w:val="008F0479"/>
    <w:rsid w:val="009267BA"/>
    <w:rsid w:val="00FA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B61F"/>
  <w15:docId w15:val="{1D404F57-0880-49AE-90AF-625ADFC1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F0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0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 </cp:lastModifiedBy>
  <cp:revision>2</cp:revision>
  <cp:lastPrinted>2026-01-30T10:52:00Z</cp:lastPrinted>
  <dcterms:created xsi:type="dcterms:W3CDTF">2026-01-30T10:52:00Z</dcterms:created>
  <dcterms:modified xsi:type="dcterms:W3CDTF">2026-01-30T10:52:00Z</dcterms:modified>
</cp:coreProperties>
</file>