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35007D">
        <w:tblPrEx>
          <w:tblCellMar>
            <w:top w:w="0" w:type="dxa"/>
            <w:bottom w:w="0" w:type="dxa"/>
          </w:tblCellMar>
        </w:tblPrEx>
        <w:trPr>
          <w:tblCellSpacing w:w="60" w:type="dxa"/>
        </w:trPr>
        <w:tc>
          <w:tcPr>
            <w:tcW w:w="1200" w:type="pct"/>
            <w:shd w:val="clear" w:color="auto" w:fill="E7F0F9"/>
          </w:tcPr>
          <w:p w:rsidR="0035007D" w:rsidRDefault="006542D7">
            <w:pPr>
              <w:spacing w:after="0" w:line="240" w:lineRule="auto"/>
            </w:pPr>
            <w:r>
              <w:rPr>
                <w:b/>
              </w:rPr>
              <w:t>RKP broj</w:t>
            </w:r>
          </w:p>
        </w:tc>
        <w:tc>
          <w:tcPr>
            <w:tcW w:w="0" w:type="auto"/>
            <w:shd w:val="clear" w:color="auto" w:fill="E7F0F9"/>
          </w:tcPr>
          <w:p w:rsidR="0035007D" w:rsidRDefault="006542D7">
            <w:pPr>
              <w:spacing w:after="0" w:line="240" w:lineRule="auto"/>
            </w:pPr>
            <w:r>
              <w:t>14138</w:t>
            </w:r>
          </w:p>
        </w:tc>
      </w:tr>
      <w:tr w:rsidR="0035007D">
        <w:tblPrEx>
          <w:tblCellMar>
            <w:top w:w="0" w:type="dxa"/>
            <w:bottom w:w="0" w:type="dxa"/>
          </w:tblCellMar>
        </w:tblPrEx>
        <w:trPr>
          <w:tblCellSpacing w:w="60" w:type="dxa"/>
        </w:trPr>
        <w:tc>
          <w:tcPr>
            <w:tcW w:w="1200" w:type="pct"/>
            <w:shd w:val="clear" w:color="auto" w:fill="E7F0F9"/>
          </w:tcPr>
          <w:p w:rsidR="0035007D" w:rsidRDefault="006542D7">
            <w:pPr>
              <w:spacing w:after="0" w:line="240" w:lineRule="auto"/>
            </w:pPr>
            <w:r>
              <w:rPr>
                <w:b/>
              </w:rPr>
              <w:t>Naziv obveznika</w:t>
            </w:r>
          </w:p>
        </w:tc>
        <w:tc>
          <w:tcPr>
            <w:tcW w:w="0" w:type="auto"/>
            <w:shd w:val="clear" w:color="auto" w:fill="E7F0F9"/>
          </w:tcPr>
          <w:p w:rsidR="0035007D" w:rsidRDefault="006542D7">
            <w:pPr>
              <w:spacing w:after="0" w:line="240" w:lineRule="auto"/>
            </w:pPr>
            <w:r>
              <w:t>I. OSNOVNA ŠKOLA VARAŽDIN</w:t>
            </w:r>
          </w:p>
        </w:tc>
      </w:tr>
      <w:tr w:rsidR="0035007D">
        <w:tblPrEx>
          <w:tblCellMar>
            <w:top w:w="0" w:type="dxa"/>
            <w:bottom w:w="0" w:type="dxa"/>
          </w:tblCellMar>
        </w:tblPrEx>
        <w:trPr>
          <w:tblCellSpacing w:w="60" w:type="dxa"/>
        </w:trPr>
        <w:tc>
          <w:tcPr>
            <w:tcW w:w="1200" w:type="pct"/>
            <w:shd w:val="clear" w:color="auto" w:fill="E7F0F9"/>
          </w:tcPr>
          <w:p w:rsidR="0035007D" w:rsidRDefault="006542D7">
            <w:pPr>
              <w:spacing w:after="0" w:line="240" w:lineRule="auto"/>
            </w:pPr>
            <w:r>
              <w:rPr>
                <w:b/>
              </w:rPr>
              <w:t>Razina</w:t>
            </w:r>
          </w:p>
        </w:tc>
        <w:tc>
          <w:tcPr>
            <w:tcW w:w="0" w:type="auto"/>
            <w:shd w:val="clear" w:color="auto" w:fill="E7F0F9"/>
          </w:tcPr>
          <w:p w:rsidR="0035007D" w:rsidRDefault="006542D7">
            <w:pPr>
              <w:spacing w:after="0" w:line="240" w:lineRule="auto"/>
            </w:pPr>
            <w:r>
              <w:t>31</w:t>
            </w:r>
          </w:p>
        </w:tc>
      </w:tr>
    </w:tbl>
    <w:p w:rsidR="0035007D" w:rsidRDefault="0035007D"/>
    <w:p w:rsidR="0035007D" w:rsidRDefault="006542D7">
      <w:pPr>
        <w:spacing w:line="240" w:lineRule="auto"/>
        <w:jc w:val="center"/>
      </w:pPr>
      <w:r>
        <w:rPr>
          <w:b/>
          <w:sz w:val="28"/>
        </w:rPr>
        <w:t>BILJEŠKE UZ FINANCIJSKE IZVJEŠTAJE</w:t>
      </w:r>
    </w:p>
    <w:p w:rsidR="0035007D" w:rsidRDefault="006542D7">
      <w:pPr>
        <w:spacing w:line="240" w:lineRule="auto"/>
        <w:jc w:val="center"/>
      </w:pPr>
      <w:r>
        <w:rPr>
          <w:b/>
          <w:sz w:val="28"/>
        </w:rPr>
        <w:t>ZA RAZDOBLJE</w:t>
      </w:r>
    </w:p>
    <w:p w:rsidR="0035007D" w:rsidRDefault="006542D7" w:rsidP="006542D7">
      <w:pPr>
        <w:spacing w:line="240" w:lineRule="auto"/>
        <w:jc w:val="center"/>
      </w:pPr>
      <w:r>
        <w:rPr>
          <w:b/>
          <w:sz w:val="28"/>
        </w:rPr>
        <w:t>I - III 2026.</w:t>
      </w:r>
    </w:p>
    <w:p w:rsidR="0035007D" w:rsidRDefault="006542D7">
      <w:pPr>
        <w:keepNext/>
        <w:spacing w:line="240" w:lineRule="auto"/>
        <w:jc w:val="center"/>
      </w:pPr>
      <w:r>
        <w:rPr>
          <w:b/>
          <w:sz w:val="28"/>
        </w:rPr>
        <w:t>Izvještaj o prihodima i rashodima, primicima i izdacima</w:t>
      </w:r>
    </w:p>
    <w:p w:rsidR="0035007D" w:rsidRDefault="006542D7">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5007D">
        <w:tblPrEx>
          <w:tblCellMar>
            <w:top w:w="0" w:type="dxa"/>
            <w:bottom w:w="0" w:type="dxa"/>
          </w:tblCellMar>
        </w:tblPrEx>
        <w:trPr>
          <w:cantSplit/>
        </w:trPr>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Indeks (%)</w:t>
            </w:r>
          </w:p>
        </w:tc>
      </w:tr>
      <w:tr w:rsidR="0035007D">
        <w:tblPrEx>
          <w:tblCellMar>
            <w:top w:w="0" w:type="dxa"/>
            <w:bottom w:w="0" w:type="dxa"/>
          </w:tblCellMar>
        </w:tblPrEx>
        <w:trPr>
          <w:cantSplit/>
          <w:trHeight w:val="560"/>
        </w:trPr>
        <w:tc>
          <w:tcPr>
            <w:tcW w:w="700" w:type="dxa"/>
            <w:tcMar>
              <w:top w:w="0" w:type="dxa"/>
              <w:bottom w:w="0" w:type="dxa"/>
            </w:tcMar>
            <w:vAlign w:val="center"/>
          </w:tcPr>
          <w:p w:rsidR="0035007D" w:rsidRDefault="006542D7">
            <w:pPr>
              <w:keepNext/>
              <w:keepLines/>
              <w:spacing w:after="0" w:line="240" w:lineRule="auto"/>
            </w:pPr>
            <w:r>
              <w:rPr>
                <w:sz w:val="18"/>
              </w:rPr>
              <w:t>6</w:t>
            </w:r>
          </w:p>
        </w:tc>
        <w:tc>
          <w:tcPr>
            <w:tcW w:w="3180" w:type="dxa"/>
            <w:tcMar>
              <w:top w:w="0" w:type="dxa"/>
              <w:bottom w:w="0" w:type="dxa"/>
            </w:tcMar>
            <w:vAlign w:val="center"/>
          </w:tcPr>
          <w:p w:rsidR="0035007D" w:rsidRDefault="006542D7">
            <w:pPr>
              <w:keepNext/>
              <w:keepLines/>
              <w:spacing w:after="0" w:line="240" w:lineRule="auto"/>
            </w:pPr>
            <w:r>
              <w:rPr>
                <w:sz w:val="18"/>
              </w:rPr>
              <w:t>PRIHODI POSLOVANJA (šifre 61+62+63+64+65+66+67+68)</w:t>
            </w:r>
          </w:p>
        </w:tc>
        <w:tc>
          <w:tcPr>
            <w:tcW w:w="700" w:type="dxa"/>
            <w:tcMar>
              <w:top w:w="0" w:type="dxa"/>
              <w:bottom w:w="0" w:type="dxa"/>
            </w:tcMar>
            <w:vAlign w:val="center"/>
          </w:tcPr>
          <w:p w:rsidR="0035007D" w:rsidRDefault="006542D7">
            <w:pPr>
              <w:keepNext/>
              <w:keepLines/>
              <w:spacing w:after="0" w:line="240" w:lineRule="auto"/>
            </w:pPr>
            <w:r>
              <w:rPr>
                <w:sz w:val="18"/>
              </w:rPr>
              <w:t>6</w:t>
            </w:r>
          </w:p>
        </w:tc>
        <w:tc>
          <w:tcPr>
            <w:tcW w:w="1860" w:type="dxa"/>
            <w:tcMar>
              <w:top w:w="0" w:type="dxa"/>
              <w:bottom w:w="0" w:type="dxa"/>
            </w:tcMar>
            <w:vAlign w:val="center"/>
          </w:tcPr>
          <w:p w:rsidR="0035007D" w:rsidRDefault="006542D7">
            <w:pPr>
              <w:keepNext/>
              <w:keepLines/>
              <w:spacing w:after="0" w:line="240" w:lineRule="auto"/>
              <w:jc w:val="right"/>
            </w:pPr>
            <w:r>
              <w:rPr>
                <w:sz w:val="18"/>
              </w:rPr>
              <w:t>572.097,18</w:t>
            </w:r>
          </w:p>
        </w:tc>
        <w:tc>
          <w:tcPr>
            <w:tcW w:w="1860" w:type="dxa"/>
            <w:tcMar>
              <w:top w:w="0" w:type="dxa"/>
              <w:bottom w:w="0" w:type="dxa"/>
            </w:tcMar>
            <w:vAlign w:val="center"/>
          </w:tcPr>
          <w:p w:rsidR="0035007D" w:rsidRDefault="006542D7">
            <w:pPr>
              <w:keepNext/>
              <w:keepLines/>
              <w:spacing w:after="0" w:line="240" w:lineRule="auto"/>
              <w:jc w:val="right"/>
            </w:pPr>
            <w:r>
              <w:rPr>
                <w:sz w:val="18"/>
              </w:rPr>
              <w:t>632.321,29</w:t>
            </w:r>
          </w:p>
        </w:tc>
        <w:tc>
          <w:tcPr>
            <w:tcW w:w="700" w:type="dxa"/>
            <w:tcMar>
              <w:top w:w="0" w:type="dxa"/>
              <w:bottom w:w="0" w:type="dxa"/>
            </w:tcMar>
            <w:vAlign w:val="center"/>
          </w:tcPr>
          <w:p w:rsidR="0035007D" w:rsidRDefault="006542D7">
            <w:pPr>
              <w:keepNext/>
              <w:keepLines/>
              <w:spacing w:after="0" w:line="240" w:lineRule="auto"/>
              <w:jc w:val="right"/>
            </w:pPr>
            <w:r>
              <w:rPr>
                <w:sz w:val="18"/>
              </w:rPr>
              <w:t>110,5</w:t>
            </w:r>
          </w:p>
        </w:tc>
      </w:tr>
      <w:tr w:rsidR="0035007D">
        <w:tblPrEx>
          <w:tblCellMar>
            <w:top w:w="0" w:type="dxa"/>
            <w:bottom w:w="0" w:type="dxa"/>
          </w:tblCellMar>
        </w:tblPrEx>
        <w:trPr>
          <w:cantSplit/>
          <w:trHeight w:val="560"/>
        </w:trPr>
        <w:tc>
          <w:tcPr>
            <w:tcW w:w="700" w:type="dxa"/>
            <w:tcMar>
              <w:top w:w="0" w:type="dxa"/>
              <w:bottom w:w="0" w:type="dxa"/>
            </w:tcMar>
            <w:vAlign w:val="center"/>
          </w:tcPr>
          <w:p w:rsidR="0035007D" w:rsidRDefault="006542D7">
            <w:pPr>
              <w:keepNext/>
              <w:keepLines/>
              <w:spacing w:after="0" w:line="240" w:lineRule="auto"/>
            </w:pPr>
            <w:r>
              <w:rPr>
                <w:sz w:val="18"/>
              </w:rPr>
              <w:t>3</w:t>
            </w:r>
          </w:p>
        </w:tc>
        <w:tc>
          <w:tcPr>
            <w:tcW w:w="3180" w:type="dxa"/>
            <w:tcMar>
              <w:top w:w="0" w:type="dxa"/>
              <w:bottom w:w="0" w:type="dxa"/>
            </w:tcMar>
            <w:vAlign w:val="center"/>
          </w:tcPr>
          <w:p w:rsidR="0035007D" w:rsidRDefault="006542D7">
            <w:pPr>
              <w:keepNext/>
              <w:keepLines/>
              <w:spacing w:after="0" w:line="240" w:lineRule="auto"/>
            </w:pPr>
            <w:r>
              <w:rPr>
                <w:sz w:val="18"/>
              </w:rPr>
              <w:t>RASHODI POSLOVANJA (šifre 31+32+34+35+36+37+38)</w:t>
            </w:r>
          </w:p>
        </w:tc>
        <w:tc>
          <w:tcPr>
            <w:tcW w:w="700" w:type="dxa"/>
            <w:tcMar>
              <w:top w:w="0" w:type="dxa"/>
              <w:bottom w:w="0" w:type="dxa"/>
            </w:tcMar>
            <w:vAlign w:val="center"/>
          </w:tcPr>
          <w:p w:rsidR="0035007D" w:rsidRDefault="006542D7">
            <w:pPr>
              <w:keepNext/>
              <w:keepLines/>
              <w:spacing w:after="0" w:line="240" w:lineRule="auto"/>
            </w:pPr>
            <w:r>
              <w:rPr>
                <w:sz w:val="18"/>
              </w:rPr>
              <w:t>3</w:t>
            </w:r>
          </w:p>
        </w:tc>
        <w:tc>
          <w:tcPr>
            <w:tcW w:w="1860" w:type="dxa"/>
            <w:tcMar>
              <w:top w:w="0" w:type="dxa"/>
              <w:bottom w:w="0" w:type="dxa"/>
            </w:tcMar>
            <w:vAlign w:val="center"/>
          </w:tcPr>
          <w:p w:rsidR="0035007D" w:rsidRDefault="006542D7">
            <w:pPr>
              <w:keepNext/>
              <w:keepLines/>
              <w:spacing w:after="0" w:line="240" w:lineRule="auto"/>
              <w:jc w:val="right"/>
            </w:pPr>
            <w:r>
              <w:rPr>
                <w:sz w:val="18"/>
              </w:rPr>
              <w:t>689.847,97</w:t>
            </w:r>
          </w:p>
        </w:tc>
        <w:tc>
          <w:tcPr>
            <w:tcW w:w="1860" w:type="dxa"/>
            <w:tcMar>
              <w:top w:w="0" w:type="dxa"/>
              <w:bottom w:w="0" w:type="dxa"/>
            </w:tcMar>
            <w:vAlign w:val="center"/>
          </w:tcPr>
          <w:p w:rsidR="0035007D" w:rsidRDefault="006542D7">
            <w:pPr>
              <w:keepNext/>
              <w:keepLines/>
              <w:spacing w:after="0" w:line="240" w:lineRule="auto"/>
              <w:jc w:val="right"/>
            </w:pPr>
            <w:r>
              <w:rPr>
                <w:sz w:val="18"/>
              </w:rPr>
              <w:t>596.020,57</w:t>
            </w:r>
          </w:p>
        </w:tc>
        <w:tc>
          <w:tcPr>
            <w:tcW w:w="700" w:type="dxa"/>
            <w:tcMar>
              <w:top w:w="0" w:type="dxa"/>
              <w:bottom w:w="0" w:type="dxa"/>
            </w:tcMar>
            <w:vAlign w:val="center"/>
          </w:tcPr>
          <w:p w:rsidR="0035007D" w:rsidRDefault="006542D7">
            <w:pPr>
              <w:keepNext/>
              <w:keepLines/>
              <w:spacing w:after="0" w:line="240" w:lineRule="auto"/>
              <w:jc w:val="right"/>
            </w:pPr>
            <w:r>
              <w:rPr>
                <w:sz w:val="18"/>
              </w:rPr>
              <w:t>86,4</w:t>
            </w:r>
          </w:p>
        </w:tc>
      </w:tr>
      <w:tr w:rsidR="0035007D">
        <w:tblPrEx>
          <w:tblCellMar>
            <w:top w:w="0" w:type="dxa"/>
            <w:bottom w:w="0" w:type="dxa"/>
          </w:tblCellMar>
        </w:tblPrEx>
        <w:trPr>
          <w:cantSplit/>
          <w:trHeight w:val="560"/>
        </w:trPr>
        <w:tc>
          <w:tcPr>
            <w:tcW w:w="700" w:type="dxa"/>
            <w:tcMar>
              <w:top w:w="0" w:type="dxa"/>
              <w:bottom w:w="0" w:type="dxa"/>
            </w:tcMar>
            <w:vAlign w:val="center"/>
          </w:tcPr>
          <w:p w:rsidR="0035007D" w:rsidRDefault="0035007D">
            <w:pPr>
              <w:keepNext/>
              <w:keepLines/>
              <w:spacing w:after="0" w:line="240" w:lineRule="auto"/>
            </w:pPr>
          </w:p>
        </w:tc>
        <w:tc>
          <w:tcPr>
            <w:tcW w:w="3180" w:type="dxa"/>
            <w:tcMar>
              <w:top w:w="0" w:type="dxa"/>
              <w:bottom w:w="0" w:type="dxa"/>
            </w:tcMar>
            <w:vAlign w:val="center"/>
          </w:tcPr>
          <w:p w:rsidR="0035007D" w:rsidRDefault="006542D7">
            <w:pPr>
              <w:keepNext/>
              <w:keepLines/>
              <w:spacing w:after="0" w:line="240" w:lineRule="auto"/>
            </w:pPr>
            <w:r>
              <w:rPr>
                <w:b/>
                <w:sz w:val="18"/>
              </w:rPr>
              <w:t>VIŠAK PRIHODA POSLOVANJA (šifre 6-Z005)</w:t>
            </w:r>
          </w:p>
        </w:tc>
        <w:tc>
          <w:tcPr>
            <w:tcW w:w="700" w:type="dxa"/>
            <w:tcMar>
              <w:top w:w="0" w:type="dxa"/>
              <w:bottom w:w="0" w:type="dxa"/>
            </w:tcMar>
            <w:vAlign w:val="center"/>
          </w:tcPr>
          <w:p w:rsidR="0035007D" w:rsidRDefault="006542D7">
            <w:pPr>
              <w:keepNext/>
              <w:keepLines/>
              <w:spacing w:after="0" w:line="240" w:lineRule="auto"/>
            </w:pPr>
            <w:r>
              <w:rPr>
                <w:b/>
                <w:sz w:val="18"/>
              </w:rPr>
              <w:t>X001</w:t>
            </w:r>
          </w:p>
        </w:tc>
        <w:tc>
          <w:tcPr>
            <w:tcW w:w="1860" w:type="dxa"/>
            <w:tcMar>
              <w:top w:w="0" w:type="dxa"/>
              <w:bottom w:w="0" w:type="dxa"/>
            </w:tcMar>
            <w:vAlign w:val="center"/>
          </w:tcPr>
          <w:p w:rsidR="0035007D" w:rsidRDefault="006542D7">
            <w:pPr>
              <w:keepNext/>
              <w:keepLines/>
              <w:spacing w:after="0" w:line="240" w:lineRule="auto"/>
              <w:jc w:val="right"/>
            </w:pPr>
            <w:r>
              <w:rPr>
                <w:b/>
                <w:sz w:val="18"/>
              </w:rPr>
              <w:t>0,00</w:t>
            </w:r>
          </w:p>
        </w:tc>
        <w:tc>
          <w:tcPr>
            <w:tcW w:w="1860" w:type="dxa"/>
            <w:tcMar>
              <w:top w:w="0" w:type="dxa"/>
              <w:bottom w:w="0" w:type="dxa"/>
            </w:tcMar>
            <w:vAlign w:val="center"/>
          </w:tcPr>
          <w:p w:rsidR="0035007D" w:rsidRDefault="006542D7">
            <w:pPr>
              <w:keepNext/>
              <w:keepLines/>
              <w:spacing w:after="0" w:line="240" w:lineRule="auto"/>
              <w:jc w:val="right"/>
            </w:pPr>
            <w:r>
              <w:rPr>
                <w:b/>
                <w:sz w:val="18"/>
              </w:rPr>
              <w:t>36.300,72</w:t>
            </w:r>
          </w:p>
        </w:tc>
        <w:tc>
          <w:tcPr>
            <w:tcW w:w="700" w:type="dxa"/>
            <w:tcMar>
              <w:top w:w="0" w:type="dxa"/>
              <w:bottom w:w="0" w:type="dxa"/>
            </w:tcMar>
            <w:vAlign w:val="center"/>
          </w:tcPr>
          <w:p w:rsidR="0035007D" w:rsidRDefault="006542D7">
            <w:pPr>
              <w:keepNext/>
              <w:keepLines/>
              <w:spacing w:after="0" w:line="240" w:lineRule="auto"/>
              <w:jc w:val="right"/>
            </w:pPr>
            <w:r>
              <w:rPr>
                <w:b/>
                <w:sz w:val="18"/>
              </w:rPr>
              <w:t>-</w:t>
            </w:r>
          </w:p>
        </w:tc>
      </w:tr>
      <w:tr w:rsidR="0035007D">
        <w:tblPrEx>
          <w:tblCellMar>
            <w:top w:w="0" w:type="dxa"/>
            <w:bottom w:w="0" w:type="dxa"/>
          </w:tblCellMar>
        </w:tblPrEx>
        <w:trPr>
          <w:cantSplit/>
          <w:trHeight w:val="560"/>
        </w:trPr>
        <w:tc>
          <w:tcPr>
            <w:tcW w:w="700" w:type="dxa"/>
            <w:tcMar>
              <w:top w:w="0" w:type="dxa"/>
              <w:bottom w:w="0" w:type="dxa"/>
            </w:tcMar>
            <w:vAlign w:val="center"/>
          </w:tcPr>
          <w:p w:rsidR="0035007D" w:rsidRDefault="006542D7">
            <w:pPr>
              <w:keepNext/>
              <w:keepLines/>
              <w:spacing w:after="0" w:line="240" w:lineRule="auto"/>
            </w:pPr>
            <w:r>
              <w:rPr>
                <w:sz w:val="18"/>
              </w:rPr>
              <w:t>7</w:t>
            </w:r>
          </w:p>
        </w:tc>
        <w:tc>
          <w:tcPr>
            <w:tcW w:w="3180" w:type="dxa"/>
            <w:tcMar>
              <w:top w:w="0" w:type="dxa"/>
              <w:bottom w:w="0" w:type="dxa"/>
            </w:tcMar>
            <w:vAlign w:val="center"/>
          </w:tcPr>
          <w:p w:rsidR="0035007D" w:rsidRDefault="006542D7">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35007D" w:rsidRDefault="006542D7">
            <w:pPr>
              <w:keepNext/>
              <w:keepLines/>
              <w:spacing w:after="0" w:line="240" w:lineRule="auto"/>
            </w:pPr>
            <w:r>
              <w:rPr>
                <w:sz w:val="18"/>
              </w:rPr>
              <w:t>7</w:t>
            </w:r>
          </w:p>
        </w:tc>
        <w:tc>
          <w:tcPr>
            <w:tcW w:w="1860" w:type="dxa"/>
            <w:tcMar>
              <w:top w:w="0" w:type="dxa"/>
              <w:bottom w:w="0" w:type="dxa"/>
            </w:tcMar>
            <w:vAlign w:val="center"/>
          </w:tcPr>
          <w:p w:rsidR="0035007D" w:rsidRDefault="006542D7">
            <w:pPr>
              <w:keepNext/>
              <w:keepLines/>
              <w:spacing w:after="0" w:line="240" w:lineRule="auto"/>
              <w:jc w:val="right"/>
            </w:pPr>
            <w:r>
              <w:rPr>
                <w:sz w:val="18"/>
              </w:rPr>
              <w:t>0,00</w:t>
            </w:r>
          </w:p>
        </w:tc>
        <w:tc>
          <w:tcPr>
            <w:tcW w:w="1860" w:type="dxa"/>
            <w:tcMar>
              <w:top w:w="0" w:type="dxa"/>
              <w:bottom w:w="0" w:type="dxa"/>
            </w:tcMar>
            <w:vAlign w:val="center"/>
          </w:tcPr>
          <w:p w:rsidR="0035007D" w:rsidRDefault="006542D7">
            <w:pPr>
              <w:keepNext/>
              <w:keepLines/>
              <w:spacing w:after="0" w:line="240" w:lineRule="auto"/>
              <w:jc w:val="right"/>
            </w:pPr>
            <w:r>
              <w:rPr>
                <w:sz w:val="18"/>
              </w:rPr>
              <w:t>0,00</w:t>
            </w:r>
          </w:p>
        </w:tc>
        <w:tc>
          <w:tcPr>
            <w:tcW w:w="700" w:type="dxa"/>
            <w:tcMar>
              <w:top w:w="0" w:type="dxa"/>
              <w:bottom w:w="0" w:type="dxa"/>
            </w:tcMar>
            <w:vAlign w:val="center"/>
          </w:tcPr>
          <w:p w:rsidR="0035007D" w:rsidRDefault="006542D7">
            <w:pPr>
              <w:keepNext/>
              <w:keepLines/>
              <w:spacing w:after="0" w:line="240" w:lineRule="auto"/>
              <w:jc w:val="right"/>
            </w:pPr>
            <w:r>
              <w:rPr>
                <w:sz w:val="18"/>
              </w:rPr>
              <w:t>-</w:t>
            </w:r>
          </w:p>
        </w:tc>
      </w:tr>
      <w:tr w:rsidR="0035007D">
        <w:tblPrEx>
          <w:tblCellMar>
            <w:top w:w="0" w:type="dxa"/>
            <w:bottom w:w="0" w:type="dxa"/>
          </w:tblCellMar>
        </w:tblPrEx>
        <w:trPr>
          <w:cantSplit/>
          <w:trHeight w:val="560"/>
        </w:trPr>
        <w:tc>
          <w:tcPr>
            <w:tcW w:w="700" w:type="dxa"/>
            <w:tcMar>
              <w:top w:w="0" w:type="dxa"/>
              <w:bottom w:w="0" w:type="dxa"/>
            </w:tcMar>
            <w:vAlign w:val="center"/>
          </w:tcPr>
          <w:p w:rsidR="0035007D" w:rsidRDefault="006542D7">
            <w:pPr>
              <w:keepNext/>
              <w:keepLines/>
              <w:spacing w:after="0" w:line="240" w:lineRule="auto"/>
            </w:pPr>
            <w:r>
              <w:rPr>
                <w:sz w:val="18"/>
              </w:rPr>
              <w:t>4</w:t>
            </w:r>
          </w:p>
        </w:tc>
        <w:tc>
          <w:tcPr>
            <w:tcW w:w="3180" w:type="dxa"/>
            <w:tcMar>
              <w:top w:w="0" w:type="dxa"/>
              <w:bottom w:w="0" w:type="dxa"/>
            </w:tcMar>
            <w:vAlign w:val="center"/>
          </w:tcPr>
          <w:p w:rsidR="0035007D" w:rsidRDefault="006542D7">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35007D" w:rsidRDefault="006542D7">
            <w:pPr>
              <w:keepNext/>
              <w:keepLines/>
              <w:spacing w:after="0" w:line="240" w:lineRule="auto"/>
            </w:pPr>
            <w:r>
              <w:rPr>
                <w:sz w:val="18"/>
              </w:rPr>
              <w:t>4</w:t>
            </w:r>
          </w:p>
        </w:tc>
        <w:tc>
          <w:tcPr>
            <w:tcW w:w="1860" w:type="dxa"/>
            <w:tcMar>
              <w:top w:w="0" w:type="dxa"/>
              <w:bottom w:w="0" w:type="dxa"/>
            </w:tcMar>
            <w:vAlign w:val="center"/>
          </w:tcPr>
          <w:p w:rsidR="0035007D" w:rsidRDefault="006542D7">
            <w:pPr>
              <w:keepNext/>
              <w:keepLines/>
              <w:spacing w:after="0" w:line="240" w:lineRule="auto"/>
              <w:jc w:val="right"/>
            </w:pPr>
            <w:r>
              <w:rPr>
                <w:sz w:val="18"/>
              </w:rPr>
              <w:t>14.681,25</w:t>
            </w:r>
          </w:p>
        </w:tc>
        <w:tc>
          <w:tcPr>
            <w:tcW w:w="1860" w:type="dxa"/>
            <w:tcMar>
              <w:top w:w="0" w:type="dxa"/>
              <w:bottom w:w="0" w:type="dxa"/>
            </w:tcMar>
            <w:vAlign w:val="center"/>
          </w:tcPr>
          <w:p w:rsidR="0035007D" w:rsidRDefault="006542D7">
            <w:pPr>
              <w:keepNext/>
              <w:keepLines/>
              <w:spacing w:after="0" w:line="240" w:lineRule="auto"/>
              <w:jc w:val="right"/>
            </w:pPr>
            <w:r>
              <w:rPr>
                <w:sz w:val="18"/>
              </w:rPr>
              <w:t>23.950,38</w:t>
            </w:r>
          </w:p>
        </w:tc>
        <w:tc>
          <w:tcPr>
            <w:tcW w:w="700" w:type="dxa"/>
            <w:tcMar>
              <w:top w:w="0" w:type="dxa"/>
              <w:bottom w:w="0" w:type="dxa"/>
            </w:tcMar>
            <w:vAlign w:val="center"/>
          </w:tcPr>
          <w:p w:rsidR="0035007D" w:rsidRDefault="006542D7">
            <w:pPr>
              <w:keepNext/>
              <w:keepLines/>
              <w:spacing w:after="0" w:line="240" w:lineRule="auto"/>
              <w:jc w:val="right"/>
            </w:pPr>
            <w:r>
              <w:rPr>
                <w:sz w:val="18"/>
              </w:rPr>
              <w:t>163,1</w:t>
            </w:r>
          </w:p>
        </w:tc>
      </w:tr>
      <w:tr w:rsidR="0035007D">
        <w:tblPrEx>
          <w:tblCellMar>
            <w:top w:w="0" w:type="dxa"/>
            <w:bottom w:w="0" w:type="dxa"/>
          </w:tblCellMar>
        </w:tblPrEx>
        <w:trPr>
          <w:cantSplit/>
          <w:trHeight w:val="560"/>
        </w:trPr>
        <w:tc>
          <w:tcPr>
            <w:tcW w:w="700" w:type="dxa"/>
            <w:tcMar>
              <w:top w:w="0" w:type="dxa"/>
              <w:bottom w:w="0" w:type="dxa"/>
            </w:tcMar>
            <w:vAlign w:val="center"/>
          </w:tcPr>
          <w:p w:rsidR="0035007D" w:rsidRDefault="0035007D">
            <w:pPr>
              <w:keepNext/>
              <w:keepLines/>
              <w:spacing w:after="0" w:line="240" w:lineRule="auto"/>
            </w:pPr>
          </w:p>
        </w:tc>
        <w:tc>
          <w:tcPr>
            <w:tcW w:w="3180" w:type="dxa"/>
            <w:tcMar>
              <w:top w:w="0" w:type="dxa"/>
              <w:bottom w:w="0" w:type="dxa"/>
            </w:tcMar>
            <w:vAlign w:val="center"/>
          </w:tcPr>
          <w:p w:rsidR="0035007D" w:rsidRDefault="006542D7">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35007D" w:rsidRDefault="006542D7">
            <w:pPr>
              <w:keepNext/>
              <w:keepLines/>
              <w:spacing w:after="0" w:line="240" w:lineRule="auto"/>
            </w:pPr>
            <w:r>
              <w:rPr>
                <w:b/>
                <w:sz w:val="18"/>
              </w:rPr>
              <w:t>Y002</w:t>
            </w:r>
          </w:p>
        </w:tc>
        <w:tc>
          <w:tcPr>
            <w:tcW w:w="1860" w:type="dxa"/>
            <w:tcMar>
              <w:top w:w="0" w:type="dxa"/>
              <w:bottom w:w="0" w:type="dxa"/>
            </w:tcMar>
            <w:vAlign w:val="center"/>
          </w:tcPr>
          <w:p w:rsidR="0035007D" w:rsidRDefault="006542D7">
            <w:pPr>
              <w:keepNext/>
              <w:keepLines/>
              <w:spacing w:after="0" w:line="240" w:lineRule="auto"/>
              <w:jc w:val="right"/>
            </w:pPr>
            <w:r>
              <w:rPr>
                <w:b/>
                <w:sz w:val="18"/>
              </w:rPr>
              <w:t>14.681,25</w:t>
            </w:r>
          </w:p>
        </w:tc>
        <w:tc>
          <w:tcPr>
            <w:tcW w:w="1860" w:type="dxa"/>
            <w:tcMar>
              <w:top w:w="0" w:type="dxa"/>
              <w:bottom w:w="0" w:type="dxa"/>
            </w:tcMar>
            <w:vAlign w:val="center"/>
          </w:tcPr>
          <w:p w:rsidR="0035007D" w:rsidRDefault="006542D7">
            <w:pPr>
              <w:keepNext/>
              <w:keepLines/>
              <w:spacing w:after="0" w:line="240" w:lineRule="auto"/>
              <w:jc w:val="right"/>
            </w:pPr>
            <w:r>
              <w:rPr>
                <w:b/>
                <w:sz w:val="18"/>
              </w:rPr>
              <w:t>23.950,38</w:t>
            </w:r>
          </w:p>
        </w:tc>
        <w:tc>
          <w:tcPr>
            <w:tcW w:w="700" w:type="dxa"/>
            <w:tcMar>
              <w:top w:w="0" w:type="dxa"/>
              <w:bottom w:w="0" w:type="dxa"/>
            </w:tcMar>
            <w:vAlign w:val="center"/>
          </w:tcPr>
          <w:p w:rsidR="0035007D" w:rsidRDefault="006542D7">
            <w:pPr>
              <w:keepNext/>
              <w:keepLines/>
              <w:spacing w:after="0" w:line="240" w:lineRule="auto"/>
              <w:jc w:val="right"/>
            </w:pPr>
            <w:r>
              <w:rPr>
                <w:b/>
                <w:sz w:val="18"/>
              </w:rPr>
              <w:t>163,1</w:t>
            </w:r>
          </w:p>
        </w:tc>
      </w:tr>
      <w:tr w:rsidR="0035007D">
        <w:tblPrEx>
          <w:tblCellMar>
            <w:top w:w="0" w:type="dxa"/>
            <w:bottom w:w="0" w:type="dxa"/>
          </w:tblCellMar>
        </w:tblPrEx>
        <w:trPr>
          <w:cantSplit/>
          <w:trHeight w:val="560"/>
        </w:trPr>
        <w:tc>
          <w:tcPr>
            <w:tcW w:w="700" w:type="dxa"/>
            <w:tcMar>
              <w:top w:w="0" w:type="dxa"/>
              <w:bottom w:w="0" w:type="dxa"/>
            </w:tcMar>
            <w:vAlign w:val="center"/>
          </w:tcPr>
          <w:p w:rsidR="0035007D" w:rsidRDefault="006542D7">
            <w:pPr>
              <w:keepNext/>
              <w:keepLines/>
              <w:spacing w:after="0" w:line="240" w:lineRule="auto"/>
            </w:pPr>
            <w:r>
              <w:rPr>
                <w:sz w:val="18"/>
              </w:rPr>
              <w:t>8</w:t>
            </w:r>
          </w:p>
        </w:tc>
        <w:tc>
          <w:tcPr>
            <w:tcW w:w="3180" w:type="dxa"/>
            <w:tcMar>
              <w:top w:w="0" w:type="dxa"/>
              <w:bottom w:w="0" w:type="dxa"/>
            </w:tcMar>
            <w:vAlign w:val="center"/>
          </w:tcPr>
          <w:p w:rsidR="0035007D" w:rsidRDefault="006542D7">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35007D" w:rsidRDefault="006542D7">
            <w:pPr>
              <w:keepNext/>
              <w:keepLines/>
              <w:spacing w:after="0" w:line="240" w:lineRule="auto"/>
            </w:pPr>
            <w:r>
              <w:rPr>
                <w:sz w:val="18"/>
              </w:rPr>
              <w:t>8</w:t>
            </w:r>
          </w:p>
        </w:tc>
        <w:tc>
          <w:tcPr>
            <w:tcW w:w="1860" w:type="dxa"/>
            <w:tcMar>
              <w:top w:w="0" w:type="dxa"/>
              <w:bottom w:w="0" w:type="dxa"/>
            </w:tcMar>
            <w:vAlign w:val="center"/>
          </w:tcPr>
          <w:p w:rsidR="0035007D" w:rsidRDefault="006542D7">
            <w:pPr>
              <w:keepNext/>
              <w:keepLines/>
              <w:spacing w:after="0" w:line="240" w:lineRule="auto"/>
              <w:jc w:val="right"/>
            </w:pPr>
            <w:r>
              <w:rPr>
                <w:sz w:val="18"/>
              </w:rPr>
              <w:t>0,00</w:t>
            </w:r>
          </w:p>
        </w:tc>
        <w:tc>
          <w:tcPr>
            <w:tcW w:w="1860" w:type="dxa"/>
            <w:tcMar>
              <w:top w:w="0" w:type="dxa"/>
              <w:bottom w:w="0" w:type="dxa"/>
            </w:tcMar>
            <w:vAlign w:val="center"/>
          </w:tcPr>
          <w:p w:rsidR="0035007D" w:rsidRDefault="006542D7">
            <w:pPr>
              <w:keepNext/>
              <w:keepLines/>
              <w:spacing w:after="0" w:line="240" w:lineRule="auto"/>
              <w:jc w:val="right"/>
            </w:pPr>
            <w:r>
              <w:rPr>
                <w:sz w:val="18"/>
              </w:rPr>
              <w:t>0,00</w:t>
            </w:r>
          </w:p>
        </w:tc>
        <w:tc>
          <w:tcPr>
            <w:tcW w:w="700" w:type="dxa"/>
            <w:tcMar>
              <w:top w:w="0" w:type="dxa"/>
              <w:bottom w:w="0" w:type="dxa"/>
            </w:tcMar>
            <w:vAlign w:val="center"/>
          </w:tcPr>
          <w:p w:rsidR="0035007D" w:rsidRDefault="006542D7">
            <w:pPr>
              <w:keepNext/>
              <w:keepLines/>
              <w:spacing w:after="0" w:line="240" w:lineRule="auto"/>
              <w:jc w:val="right"/>
            </w:pPr>
            <w:r>
              <w:rPr>
                <w:sz w:val="18"/>
              </w:rPr>
              <w:t>-</w:t>
            </w:r>
          </w:p>
        </w:tc>
      </w:tr>
      <w:tr w:rsidR="0035007D">
        <w:tblPrEx>
          <w:tblCellMar>
            <w:top w:w="0" w:type="dxa"/>
            <w:bottom w:w="0" w:type="dxa"/>
          </w:tblCellMar>
        </w:tblPrEx>
        <w:trPr>
          <w:cantSplit/>
          <w:trHeight w:val="560"/>
        </w:trPr>
        <w:tc>
          <w:tcPr>
            <w:tcW w:w="700" w:type="dxa"/>
            <w:tcMar>
              <w:top w:w="0" w:type="dxa"/>
              <w:bottom w:w="0" w:type="dxa"/>
            </w:tcMar>
            <w:vAlign w:val="center"/>
          </w:tcPr>
          <w:p w:rsidR="0035007D" w:rsidRDefault="006542D7">
            <w:pPr>
              <w:keepNext/>
              <w:keepLines/>
              <w:spacing w:after="0" w:line="240" w:lineRule="auto"/>
            </w:pPr>
            <w:r>
              <w:rPr>
                <w:sz w:val="18"/>
              </w:rPr>
              <w:t>5</w:t>
            </w:r>
          </w:p>
        </w:tc>
        <w:tc>
          <w:tcPr>
            <w:tcW w:w="3180" w:type="dxa"/>
            <w:tcMar>
              <w:top w:w="0" w:type="dxa"/>
              <w:bottom w:w="0" w:type="dxa"/>
            </w:tcMar>
            <w:vAlign w:val="center"/>
          </w:tcPr>
          <w:p w:rsidR="0035007D" w:rsidRDefault="006542D7">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35007D" w:rsidRDefault="006542D7">
            <w:pPr>
              <w:keepNext/>
              <w:keepLines/>
              <w:spacing w:after="0" w:line="240" w:lineRule="auto"/>
            </w:pPr>
            <w:r>
              <w:rPr>
                <w:sz w:val="18"/>
              </w:rPr>
              <w:t>5</w:t>
            </w:r>
          </w:p>
        </w:tc>
        <w:tc>
          <w:tcPr>
            <w:tcW w:w="1860" w:type="dxa"/>
            <w:tcMar>
              <w:top w:w="0" w:type="dxa"/>
              <w:bottom w:w="0" w:type="dxa"/>
            </w:tcMar>
            <w:vAlign w:val="center"/>
          </w:tcPr>
          <w:p w:rsidR="0035007D" w:rsidRDefault="006542D7">
            <w:pPr>
              <w:keepNext/>
              <w:keepLines/>
              <w:spacing w:after="0" w:line="240" w:lineRule="auto"/>
              <w:jc w:val="right"/>
            </w:pPr>
            <w:r>
              <w:rPr>
                <w:sz w:val="18"/>
              </w:rPr>
              <w:t>0,00</w:t>
            </w:r>
          </w:p>
        </w:tc>
        <w:tc>
          <w:tcPr>
            <w:tcW w:w="1860" w:type="dxa"/>
            <w:tcMar>
              <w:top w:w="0" w:type="dxa"/>
              <w:bottom w:w="0" w:type="dxa"/>
            </w:tcMar>
            <w:vAlign w:val="center"/>
          </w:tcPr>
          <w:p w:rsidR="0035007D" w:rsidRDefault="006542D7">
            <w:pPr>
              <w:keepNext/>
              <w:keepLines/>
              <w:spacing w:after="0" w:line="240" w:lineRule="auto"/>
              <w:jc w:val="right"/>
            </w:pPr>
            <w:r>
              <w:rPr>
                <w:sz w:val="18"/>
              </w:rPr>
              <w:t>0,00</w:t>
            </w:r>
          </w:p>
        </w:tc>
        <w:tc>
          <w:tcPr>
            <w:tcW w:w="700" w:type="dxa"/>
            <w:tcMar>
              <w:top w:w="0" w:type="dxa"/>
              <w:bottom w:w="0" w:type="dxa"/>
            </w:tcMar>
            <w:vAlign w:val="center"/>
          </w:tcPr>
          <w:p w:rsidR="0035007D" w:rsidRDefault="006542D7">
            <w:pPr>
              <w:keepNext/>
              <w:keepLines/>
              <w:spacing w:after="0" w:line="240" w:lineRule="auto"/>
              <w:jc w:val="right"/>
            </w:pPr>
            <w:r>
              <w:rPr>
                <w:sz w:val="18"/>
              </w:rPr>
              <w:t>-</w:t>
            </w:r>
          </w:p>
        </w:tc>
      </w:tr>
      <w:tr w:rsidR="0035007D">
        <w:tblPrEx>
          <w:tblCellMar>
            <w:top w:w="0" w:type="dxa"/>
            <w:bottom w:w="0" w:type="dxa"/>
          </w:tblCellMar>
        </w:tblPrEx>
        <w:trPr>
          <w:cantSplit/>
          <w:trHeight w:val="560"/>
        </w:trPr>
        <w:tc>
          <w:tcPr>
            <w:tcW w:w="700" w:type="dxa"/>
            <w:tcMar>
              <w:top w:w="0" w:type="dxa"/>
              <w:bottom w:w="0" w:type="dxa"/>
            </w:tcMar>
            <w:vAlign w:val="center"/>
          </w:tcPr>
          <w:p w:rsidR="0035007D" w:rsidRDefault="0035007D">
            <w:pPr>
              <w:keepNext/>
              <w:keepLines/>
              <w:spacing w:after="0" w:line="240" w:lineRule="auto"/>
            </w:pPr>
          </w:p>
        </w:tc>
        <w:tc>
          <w:tcPr>
            <w:tcW w:w="3180" w:type="dxa"/>
            <w:tcMar>
              <w:top w:w="0" w:type="dxa"/>
              <w:bottom w:w="0" w:type="dxa"/>
            </w:tcMar>
            <w:vAlign w:val="center"/>
          </w:tcPr>
          <w:p w:rsidR="0035007D" w:rsidRDefault="006542D7">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35007D" w:rsidRDefault="006542D7">
            <w:pPr>
              <w:keepNext/>
              <w:keepLines/>
              <w:spacing w:after="0" w:line="240" w:lineRule="auto"/>
            </w:pPr>
            <w:r>
              <w:rPr>
                <w:b/>
                <w:sz w:val="18"/>
              </w:rPr>
              <w:t>X003, Y003</w:t>
            </w:r>
          </w:p>
        </w:tc>
        <w:tc>
          <w:tcPr>
            <w:tcW w:w="1860" w:type="dxa"/>
            <w:tcMar>
              <w:top w:w="0" w:type="dxa"/>
              <w:bottom w:w="0" w:type="dxa"/>
            </w:tcMar>
            <w:vAlign w:val="center"/>
          </w:tcPr>
          <w:p w:rsidR="0035007D" w:rsidRDefault="006542D7">
            <w:pPr>
              <w:keepNext/>
              <w:keepLines/>
              <w:spacing w:after="0" w:line="240" w:lineRule="auto"/>
              <w:jc w:val="right"/>
            </w:pPr>
            <w:r>
              <w:rPr>
                <w:b/>
                <w:sz w:val="18"/>
              </w:rPr>
              <w:t>0,00</w:t>
            </w:r>
          </w:p>
        </w:tc>
        <w:tc>
          <w:tcPr>
            <w:tcW w:w="1860" w:type="dxa"/>
            <w:tcMar>
              <w:top w:w="0" w:type="dxa"/>
              <w:bottom w:w="0" w:type="dxa"/>
            </w:tcMar>
            <w:vAlign w:val="center"/>
          </w:tcPr>
          <w:p w:rsidR="0035007D" w:rsidRDefault="006542D7">
            <w:pPr>
              <w:keepNext/>
              <w:keepLines/>
              <w:spacing w:after="0" w:line="240" w:lineRule="auto"/>
              <w:jc w:val="right"/>
            </w:pPr>
            <w:r>
              <w:rPr>
                <w:b/>
                <w:sz w:val="18"/>
              </w:rPr>
              <w:t>0,00</w:t>
            </w:r>
          </w:p>
        </w:tc>
        <w:tc>
          <w:tcPr>
            <w:tcW w:w="700" w:type="dxa"/>
            <w:tcMar>
              <w:top w:w="0" w:type="dxa"/>
              <w:bottom w:w="0" w:type="dxa"/>
            </w:tcMar>
            <w:vAlign w:val="center"/>
          </w:tcPr>
          <w:p w:rsidR="0035007D" w:rsidRDefault="006542D7">
            <w:pPr>
              <w:keepNext/>
              <w:keepLines/>
              <w:spacing w:after="0" w:line="240" w:lineRule="auto"/>
              <w:jc w:val="right"/>
            </w:pPr>
            <w:r>
              <w:rPr>
                <w:b/>
                <w:sz w:val="18"/>
              </w:rPr>
              <w:t>-</w:t>
            </w:r>
          </w:p>
        </w:tc>
      </w:tr>
      <w:tr w:rsidR="0035007D">
        <w:tblPrEx>
          <w:tblCellMar>
            <w:top w:w="0" w:type="dxa"/>
            <w:bottom w:w="0" w:type="dxa"/>
          </w:tblCellMar>
        </w:tblPrEx>
        <w:trPr>
          <w:cantSplit/>
          <w:trHeight w:val="560"/>
        </w:trPr>
        <w:tc>
          <w:tcPr>
            <w:tcW w:w="700" w:type="dxa"/>
            <w:tcMar>
              <w:top w:w="0" w:type="dxa"/>
              <w:bottom w:w="0" w:type="dxa"/>
            </w:tcMar>
            <w:vAlign w:val="center"/>
          </w:tcPr>
          <w:p w:rsidR="0035007D" w:rsidRDefault="0035007D">
            <w:pPr>
              <w:keepNext/>
              <w:keepLines/>
              <w:spacing w:after="0" w:line="240" w:lineRule="auto"/>
            </w:pPr>
          </w:p>
        </w:tc>
        <w:tc>
          <w:tcPr>
            <w:tcW w:w="3180" w:type="dxa"/>
            <w:tcMar>
              <w:top w:w="0" w:type="dxa"/>
              <w:bottom w:w="0" w:type="dxa"/>
            </w:tcMar>
            <w:vAlign w:val="center"/>
          </w:tcPr>
          <w:p w:rsidR="0035007D" w:rsidRDefault="006542D7">
            <w:pPr>
              <w:keepNext/>
              <w:keepLines/>
              <w:spacing w:after="0" w:line="240" w:lineRule="auto"/>
            </w:pPr>
            <w:r>
              <w:rPr>
                <w:b/>
                <w:sz w:val="18"/>
              </w:rPr>
              <w:t>VIŠAK PRIHODA I PRIMITAKA (šifre X678-Y345)</w:t>
            </w:r>
          </w:p>
        </w:tc>
        <w:tc>
          <w:tcPr>
            <w:tcW w:w="700" w:type="dxa"/>
            <w:tcMar>
              <w:top w:w="0" w:type="dxa"/>
              <w:bottom w:w="0" w:type="dxa"/>
            </w:tcMar>
            <w:vAlign w:val="center"/>
          </w:tcPr>
          <w:p w:rsidR="0035007D" w:rsidRDefault="006542D7">
            <w:pPr>
              <w:keepNext/>
              <w:keepLines/>
              <w:spacing w:after="0" w:line="240" w:lineRule="auto"/>
            </w:pPr>
            <w:r>
              <w:rPr>
                <w:b/>
                <w:sz w:val="18"/>
              </w:rPr>
              <w:t>X005</w:t>
            </w:r>
          </w:p>
        </w:tc>
        <w:tc>
          <w:tcPr>
            <w:tcW w:w="1860" w:type="dxa"/>
            <w:tcMar>
              <w:top w:w="0" w:type="dxa"/>
              <w:bottom w:w="0" w:type="dxa"/>
            </w:tcMar>
            <w:vAlign w:val="center"/>
          </w:tcPr>
          <w:p w:rsidR="0035007D" w:rsidRDefault="006542D7">
            <w:pPr>
              <w:keepNext/>
              <w:keepLines/>
              <w:spacing w:after="0" w:line="240" w:lineRule="auto"/>
              <w:jc w:val="right"/>
            </w:pPr>
            <w:r>
              <w:rPr>
                <w:b/>
                <w:sz w:val="18"/>
              </w:rPr>
              <w:t>0,00</w:t>
            </w:r>
          </w:p>
        </w:tc>
        <w:tc>
          <w:tcPr>
            <w:tcW w:w="1860" w:type="dxa"/>
            <w:tcMar>
              <w:top w:w="0" w:type="dxa"/>
              <w:bottom w:w="0" w:type="dxa"/>
            </w:tcMar>
            <w:vAlign w:val="center"/>
          </w:tcPr>
          <w:p w:rsidR="0035007D" w:rsidRDefault="006542D7">
            <w:pPr>
              <w:keepNext/>
              <w:keepLines/>
              <w:spacing w:after="0" w:line="240" w:lineRule="auto"/>
              <w:jc w:val="right"/>
            </w:pPr>
            <w:r>
              <w:rPr>
                <w:b/>
                <w:sz w:val="18"/>
              </w:rPr>
              <w:t>12.350,34</w:t>
            </w:r>
          </w:p>
        </w:tc>
        <w:tc>
          <w:tcPr>
            <w:tcW w:w="700" w:type="dxa"/>
            <w:tcMar>
              <w:top w:w="0" w:type="dxa"/>
              <w:bottom w:w="0" w:type="dxa"/>
            </w:tcMar>
            <w:vAlign w:val="center"/>
          </w:tcPr>
          <w:p w:rsidR="0035007D" w:rsidRDefault="006542D7">
            <w:pPr>
              <w:keepNext/>
              <w:keepLines/>
              <w:spacing w:after="0" w:line="240" w:lineRule="auto"/>
              <w:jc w:val="right"/>
            </w:pPr>
            <w:r>
              <w:rPr>
                <w:b/>
                <w:sz w:val="18"/>
              </w:rPr>
              <w:t>-</w:t>
            </w:r>
          </w:p>
        </w:tc>
      </w:tr>
    </w:tbl>
    <w:p w:rsidR="0035007D" w:rsidRDefault="0035007D">
      <w:pPr>
        <w:spacing w:after="0"/>
      </w:pPr>
    </w:p>
    <w:p w:rsidR="0035007D" w:rsidRDefault="006542D7">
      <w:r>
        <w:t xml:space="preserve">         U izvještajnom razdoblju 01.01.2026. do 31.03.2026. godine prikazan je ostvareni ukupni višak prihoda i primitaka u iznosu od 12.350,34 EUR. </w:t>
      </w:r>
      <w:r>
        <w:t>Navedeni rezultat nastao je iz ostvarenog viška prihoda poslovanja od =36.300,72 EUR kao rezultat os</w:t>
      </w:r>
      <w:r>
        <w:t>tvareni</w:t>
      </w:r>
      <w:r>
        <w:t>h prihoda i rashoda, a koji je djelomično utrošen na financiranje nabave nefinancijske imovine (kapitalna ulaganja). Rashodi za nabavu nefinancijske imovine iznosili su =23.950,38 EUR, dok prihoda od prodaje iste nije bilo.</w:t>
      </w:r>
    </w:p>
    <w:p w:rsidR="0035007D" w:rsidRDefault="006542D7">
      <w:r>
        <w:t>Tijekom razdoblja ne postoji akt</w:t>
      </w:r>
      <w:r>
        <w:t>ivnost primitaka od financijs</w:t>
      </w:r>
      <w:r>
        <w:t>ke imovine i zaduživanja kao ni izdaci za financijsku imovinu i otplate zajmova.</w:t>
      </w:r>
    </w:p>
    <w:p w:rsidR="0035007D" w:rsidRDefault="006542D7">
      <w:r>
        <w:lastRenderedPageBreak/>
        <w:br/>
      </w:r>
    </w:p>
    <w:p w:rsidR="0035007D" w:rsidRDefault="006542D7">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5007D">
        <w:tblPrEx>
          <w:tblCellMar>
            <w:top w:w="0" w:type="dxa"/>
            <w:bottom w:w="0" w:type="dxa"/>
          </w:tblCellMar>
        </w:tblPrEx>
        <w:trPr>
          <w:cantSplit/>
        </w:trPr>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Ostvareno u izvještajnom razdoblju tekuće g</w:t>
            </w:r>
            <w:r>
              <w:rPr>
                <w:b/>
                <w:sz w:val="18"/>
              </w:rPr>
              <w:t>odine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Indeks (%)</w:t>
            </w:r>
          </w:p>
        </w:tc>
      </w:tr>
      <w:tr w:rsidR="0035007D">
        <w:tblPrEx>
          <w:tblCellMar>
            <w:top w:w="0" w:type="dxa"/>
            <w:bottom w:w="0" w:type="dxa"/>
          </w:tblCellMar>
        </w:tblPrEx>
        <w:trPr>
          <w:cantSplit/>
          <w:trHeight w:val="560"/>
        </w:trPr>
        <w:tc>
          <w:tcPr>
            <w:tcW w:w="700" w:type="dxa"/>
            <w:tcMar>
              <w:top w:w="0" w:type="dxa"/>
              <w:bottom w:w="0" w:type="dxa"/>
            </w:tcMar>
            <w:vAlign w:val="center"/>
          </w:tcPr>
          <w:p w:rsidR="0035007D" w:rsidRDefault="006542D7">
            <w:pPr>
              <w:keepNext/>
              <w:keepLines/>
              <w:spacing w:after="0" w:line="240" w:lineRule="auto"/>
            </w:pPr>
            <w:r>
              <w:rPr>
                <w:sz w:val="18"/>
              </w:rPr>
              <w:t>6</w:t>
            </w:r>
          </w:p>
        </w:tc>
        <w:tc>
          <w:tcPr>
            <w:tcW w:w="3180" w:type="dxa"/>
            <w:tcMar>
              <w:top w:w="0" w:type="dxa"/>
              <w:bottom w:w="0" w:type="dxa"/>
            </w:tcMar>
            <w:vAlign w:val="center"/>
          </w:tcPr>
          <w:p w:rsidR="0035007D" w:rsidRDefault="006542D7">
            <w:pPr>
              <w:keepNext/>
              <w:keepLines/>
              <w:spacing w:after="0" w:line="240" w:lineRule="auto"/>
            </w:pPr>
            <w:r>
              <w:rPr>
                <w:sz w:val="18"/>
              </w:rPr>
              <w:t>PRIHODI POSLOVANJA (šifre 61+62+63+64+65+66+67+68)</w:t>
            </w:r>
          </w:p>
        </w:tc>
        <w:tc>
          <w:tcPr>
            <w:tcW w:w="700" w:type="dxa"/>
            <w:tcMar>
              <w:top w:w="0" w:type="dxa"/>
              <w:bottom w:w="0" w:type="dxa"/>
            </w:tcMar>
            <w:vAlign w:val="center"/>
          </w:tcPr>
          <w:p w:rsidR="0035007D" w:rsidRDefault="006542D7">
            <w:pPr>
              <w:keepNext/>
              <w:keepLines/>
              <w:spacing w:after="0" w:line="240" w:lineRule="auto"/>
            </w:pPr>
            <w:r>
              <w:rPr>
                <w:sz w:val="18"/>
              </w:rPr>
              <w:t>6</w:t>
            </w:r>
          </w:p>
        </w:tc>
        <w:tc>
          <w:tcPr>
            <w:tcW w:w="1860" w:type="dxa"/>
            <w:tcMar>
              <w:top w:w="0" w:type="dxa"/>
              <w:bottom w:w="0" w:type="dxa"/>
            </w:tcMar>
            <w:vAlign w:val="center"/>
          </w:tcPr>
          <w:p w:rsidR="0035007D" w:rsidRDefault="006542D7">
            <w:pPr>
              <w:keepNext/>
              <w:keepLines/>
              <w:spacing w:after="0" w:line="240" w:lineRule="auto"/>
              <w:jc w:val="right"/>
            </w:pPr>
            <w:r>
              <w:rPr>
                <w:sz w:val="18"/>
              </w:rPr>
              <w:t>572.097,18</w:t>
            </w:r>
          </w:p>
        </w:tc>
        <w:tc>
          <w:tcPr>
            <w:tcW w:w="1860" w:type="dxa"/>
            <w:tcMar>
              <w:top w:w="0" w:type="dxa"/>
              <w:bottom w:w="0" w:type="dxa"/>
            </w:tcMar>
            <w:vAlign w:val="center"/>
          </w:tcPr>
          <w:p w:rsidR="0035007D" w:rsidRDefault="006542D7">
            <w:pPr>
              <w:keepNext/>
              <w:keepLines/>
              <w:spacing w:after="0" w:line="240" w:lineRule="auto"/>
              <w:jc w:val="right"/>
            </w:pPr>
            <w:r>
              <w:rPr>
                <w:sz w:val="18"/>
              </w:rPr>
              <w:t>632.321,29</w:t>
            </w:r>
          </w:p>
        </w:tc>
        <w:tc>
          <w:tcPr>
            <w:tcW w:w="700" w:type="dxa"/>
            <w:tcMar>
              <w:top w:w="0" w:type="dxa"/>
              <w:bottom w:w="0" w:type="dxa"/>
            </w:tcMar>
            <w:vAlign w:val="center"/>
          </w:tcPr>
          <w:p w:rsidR="0035007D" w:rsidRDefault="006542D7">
            <w:pPr>
              <w:keepNext/>
              <w:keepLines/>
              <w:spacing w:after="0" w:line="240" w:lineRule="auto"/>
              <w:jc w:val="right"/>
            </w:pPr>
            <w:r>
              <w:rPr>
                <w:sz w:val="18"/>
              </w:rPr>
              <w:t>110,5</w:t>
            </w:r>
          </w:p>
        </w:tc>
      </w:tr>
    </w:tbl>
    <w:p w:rsidR="0035007D" w:rsidRDefault="0035007D">
      <w:pPr>
        <w:spacing w:after="0"/>
      </w:pPr>
    </w:p>
    <w:p w:rsidR="0035007D" w:rsidRDefault="006542D7">
      <w:r>
        <w:t xml:space="preserve">Prihodi poslovanja (skupina 6) u izvještajnom razdoblju ostvareni su u iznosu od 632.321,29 EUR, što predstavlja povećanje od 60.224,11 EUR ili 10,5% u odnosu na prethodnu godinu. Ovo povećanje rezultat je redovnog poslovanja sukladno planiranju uzimajući </w:t>
      </w:r>
      <w:r>
        <w:t>u obzir povećanje cijena na tržištu i potrebe škole za funkcionalno provođenje nastave.</w:t>
      </w:r>
    </w:p>
    <w:p w:rsidR="0035007D" w:rsidRDefault="0035007D"/>
    <w:p w:rsidR="0035007D" w:rsidRDefault="006542D7">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5007D">
        <w:tblPrEx>
          <w:tblCellMar>
            <w:top w:w="0" w:type="dxa"/>
            <w:bottom w:w="0" w:type="dxa"/>
          </w:tblCellMar>
        </w:tblPrEx>
        <w:trPr>
          <w:cantSplit/>
        </w:trPr>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Indeks (%)</w:t>
            </w:r>
          </w:p>
        </w:tc>
      </w:tr>
      <w:tr w:rsidR="0035007D">
        <w:tblPrEx>
          <w:tblCellMar>
            <w:top w:w="0" w:type="dxa"/>
            <w:bottom w:w="0" w:type="dxa"/>
          </w:tblCellMar>
        </w:tblPrEx>
        <w:trPr>
          <w:cantSplit/>
          <w:trHeight w:val="560"/>
        </w:trPr>
        <w:tc>
          <w:tcPr>
            <w:tcW w:w="700" w:type="dxa"/>
            <w:tcMar>
              <w:top w:w="0" w:type="dxa"/>
              <w:bottom w:w="0" w:type="dxa"/>
            </w:tcMar>
            <w:vAlign w:val="center"/>
          </w:tcPr>
          <w:p w:rsidR="0035007D" w:rsidRDefault="006542D7">
            <w:pPr>
              <w:keepNext/>
              <w:keepLines/>
              <w:spacing w:after="0" w:line="240" w:lineRule="auto"/>
            </w:pPr>
            <w:r>
              <w:rPr>
                <w:sz w:val="18"/>
              </w:rPr>
              <w:t>63</w:t>
            </w:r>
          </w:p>
        </w:tc>
        <w:tc>
          <w:tcPr>
            <w:tcW w:w="3180" w:type="dxa"/>
            <w:tcMar>
              <w:top w:w="0" w:type="dxa"/>
              <w:bottom w:w="0" w:type="dxa"/>
            </w:tcMar>
            <w:vAlign w:val="center"/>
          </w:tcPr>
          <w:p w:rsidR="0035007D" w:rsidRDefault="006542D7">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rsidR="0035007D" w:rsidRDefault="006542D7">
            <w:pPr>
              <w:keepNext/>
              <w:keepLines/>
              <w:spacing w:after="0" w:line="240" w:lineRule="auto"/>
            </w:pPr>
            <w:r>
              <w:rPr>
                <w:sz w:val="18"/>
              </w:rPr>
              <w:t>63</w:t>
            </w:r>
          </w:p>
        </w:tc>
        <w:tc>
          <w:tcPr>
            <w:tcW w:w="1860" w:type="dxa"/>
            <w:tcMar>
              <w:top w:w="0" w:type="dxa"/>
              <w:bottom w:w="0" w:type="dxa"/>
            </w:tcMar>
            <w:vAlign w:val="center"/>
          </w:tcPr>
          <w:p w:rsidR="0035007D" w:rsidRDefault="006542D7">
            <w:pPr>
              <w:keepNext/>
              <w:keepLines/>
              <w:spacing w:after="0" w:line="240" w:lineRule="auto"/>
              <w:jc w:val="right"/>
            </w:pPr>
            <w:r>
              <w:rPr>
                <w:sz w:val="18"/>
              </w:rPr>
              <w:t>419.833,21</w:t>
            </w:r>
          </w:p>
        </w:tc>
        <w:tc>
          <w:tcPr>
            <w:tcW w:w="1860" w:type="dxa"/>
            <w:tcMar>
              <w:top w:w="0" w:type="dxa"/>
              <w:bottom w:w="0" w:type="dxa"/>
            </w:tcMar>
            <w:vAlign w:val="center"/>
          </w:tcPr>
          <w:p w:rsidR="0035007D" w:rsidRDefault="006542D7">
            <w:pPr>
              <w:keepNext/>
              <w:keepLines/>
              <w:spacing w:after="0" w:line="240" w:lineRule="auto"/>
              <w:jc w:val="right"/>
            </w:pPr>
            <w:r>
              <w:rPr>
                <w:sz w:val="18"/>
              </w:rPr>
              <w:t>459.431,11</w:t>
            </w:r>
          </w:p>
        </w:tc>
        <w:tc>
          <w:tcPr>
            <w:tcW w:w="700" w:type="dxa"/>
            <w:tcMar>
              <w:top w:w="0" w:type="dxa"/>
              <w:bottom w:w="0" w:type="dxa"/>
            </w:tcMar>
            <w:vAlign w:val="center"/>
          </w:tcPr>
          <w:p w:rsidR="0035007D" w:rsidRDefault="006542D7">
            <w:pPr>
              <w:keepNext/>
              <w:keepLines/>
              <w:spacing w:after="0" w:line="240" w:lineRule="auto"/>
              <w:jc w:val="right"/>
            </w:pPr>
            <w:r>
              <w:rPr>
                <w:sz w:val="18"/>
              </w:rPr>
              <w:t>109,4</w:t>
            </w:r>
          </w:p>
        </w:tc>
      </w:tr>
    </w:tbl>
    <w:p w:rsidR="0035007D" w:rsidRDefault="0035007D">
      <w:pPr>
        <w:spacing w:after="0"/>
      </w:pPr>
    </w:p>
    <w:p w:rsidR="0035007D" w:rsidRDefault="006542D7">
      <w:r>
        <w:t>Povećanje prihoda od 9,4% odnosi se na prihode nadležnog Ministarstva te iz proračuna koji nam nije nadležan - Županija a u neznatnom je porastu u odnosu na prethodnu godinu.</w:t>
      </w:r>
    </w:p>
    <w:p w:rsidR="0035007D" w:rsidRDefault="0035007D"/>
    <w:p w:rsidR="0035007D" w:rsidRDefault="006542D7">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5007D">
        <w:tblPrEx>
          <w:tblCellMar>
            <w:top w:w="0" w:type="dxa"/>
            <w:bottom w:w="0" w:type="dxa"/>
          </w:tblCellMar>
        </w:tblPrEx>
        <w:trPr>
          <w:cantSplit/>
        </w:trPr>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Ostvareno u izvještajnom razdo</w:t>
            </w:r>
            <w:r>
              <w:rPr>
                <w:b/>
                <w:sz w:val="18"/>
              </w:rPr>
              <w:t>blju prethodne godine</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Indeks (%)</w:t>
            </w:r>
          </w:p>
        </w:tc>
      </w:tr>
      <w:tr w:rsidR="0035007D">
        <w:tblPrEx>
          <w:tblCellMar>
            <w:top w:w="0" w:type="dxa"/>
            <w:bottom w:w="0" w:type="dxa"/>
          </w:tblCellMar>
        </w:tblPrEx>
        <w:trPr>
          <w:cantSplit/>
          <w:trHeight w:val="560"/>
        </w:trPr>
        <w:tc>
          <w:tcPr>
            <w:tcW w:w="700" w:type="dxa"/>
            <w:tcMar>
              <w:top w:w="0" w:type="dxa"/>
              <w:bottom w:w="0" w:type="dxa"/>
            </w:tcMar>
            <w:vAlign w:val="center"/>
          </w:tcPr>
          <w:p w:rsidR="0035007D" w:rsidRDefault="006542D7">
            <w:pPr>
              <w:keepNext/>
              <w:keepLines/>
              <w:spacing w:after="0" w:line="240" w:lineRule="auto"/>
            </w:pPr>
            <w:r>
              <w:rPr>
                <w:sz w:val="18"/>
              </w:rPr>
              <w:t>6361</w:t>
            </w:r>
          </w:p>
        </w:tc>
        <w:tc>
          <w:tcPr>
            <w:tcW w:w="3180" w:type="dxa"/>
            <w:tcMar>
              <w:top w:w="0" w:type="dxa"/>
              <w:bottom w:w="0" w:type="dxa"/>
            </w:tcMar>
            <w:vAlign w:val="center"/>
          </w:tcPr>
          <w:p w:rsidR="0035007D" w:rsidRDefault="006542D7">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rsidR="0035007D" w:rsidRDefault="006542D7">
            <w:pPr>
              <w:keepNext/>
              <w:keepLines/>
              <w:spacing w:after="0" w:line="240" w:lineRule="auto"/>
            </w:pPr>
            <w:r>
              <w:rPr>
                <w:sz w:val="18"/>
              </w:rPr>
              <w:t>6361</w:t>
            </w:r>
          </w:p>
        </w:tc>
        <w:tc>
          <w:tcPr>
            <w:tcW w:w="1860" w:type="dxa"/>
            <w:tcMar>
              <w:top w:w="0" w:type="dxa"/>
              <w:bottom w:w="0" w:type="dxa"/>
            </w:tcMar>
            <w:vAlign w:val="center"/>
          </w:tcPr>
          <w:p w:rsidR="0035007D" w:rsidRDefault="006542D7">
            <w:pPr>
              <w:keepNext/>
              <w:keepLines/>
              <w:spacing w:after="0" w:line="240" w:lineRule="auto"/>
              <w:jc w:val="right"/>
            </w:pPr>
            <w:r>
              <w:rPr>
                <w:sz w:val="18"/>
              </w:rPr>
              <w:t>419.833,21</w:t>
            </w:r>
          </w:p>
        </w:tc>
        <w:tc>
          <w:tcPr>
            <w:tcW w:w="1860" w:type="dxa"/>
            <w:tcMar>
              <w:top w:w="0" w:type="dxa"/>
              <w:bottom w:w="0" w:type="dxa"/>
            </w:tcMar>
            <w:vAlign w:val="center"/>
          </w:tcPr>
          <w:p w:rsidR="0035007D" w:rsidRDefault="006542D7">
            <w:pPr>
              <w:keepNext/>
              <w:keepLines/>
              <w:spacing w:after="0" w:line="240" w:lineRule="auto"/>
              <w:jc w:val="right"/>
            </w:pPr>
            <w:r>
              <w:rPr>
                <w:sz w:val="18"/>
              </w:rPr>
              <w:t>459.431,11</w:t>
            </w:r>
          </w:p>
        </w:tc>
        <w:tc>
          <w:tcPr>
            <w:tcW w:w="700" w:type="dxa"/>
            <w:tcMar>
              <w:top w:w="0" w:type="dxa"/>
              <w:bottom w:w="0" w:type="dxa"/>
            </w:tcMar>
            <w:vAlign w:val="center"/>
          </w:tcPr>
          <w:p w:rsidR="0035007D" w:rsidRDefault="006542D7">
            <w:pPr>
              <w:keepNext/>
              <w:keepLines/>
              <w:spacing w:after="0" w:line="240" w:lineRule="auto"/>
              <w:jc w:val="right"/>
            </w:pPr>
            <w:r>
              <w:rPr>
                <w:sz w:val="18"/>
              </w:rPr>
              <w:t>109,4</w:t>
            </w:r>
          </w:p>
        </w:tc>
      </w:tr>
    </w:tbl>
    <w:p w:rsidR="0035007D" w:rsidRDefault="0035007D">
      <w:pPr>
        <w:spacing w:after="0"/>
      </w:pPr>
    </w:p>
    <w:p w:rsidR="0035007D" w:rsidRDefault="006542D7">
      <w:r>
        <w:t>Nastalo povećanje prihoda u odnosu na prethodnu godinu namijenjeno je za isplate plaća, naknade za nezapošljavanje invalida, otpremnine, jubilarne nagrade, regres iz prethodnog razdoblja. (=425.561,21 E). U istom periodu prethodne godine nije bilo otpremni</w:t>
      </w:r>
      <w:r>
        <w:t>na i tolik broj jubilarnih nagrada.</w:t>
      </w:r>
    </w:p>
    <w:p w:rsidR="0035007D" w:rsidRDefault="006542D7">
      <w:r>
        <w:t xml:space="preserve">Isto tako doznake nadležnog Ministarstva pristigle su za Besplatni topli obrok, program Darovitih učenika, TUR-prijevoz učenika, mentorstva, isplatu </w:t>
      </w:r>
      <w:proofErr w:type="spellStart"/>
      <w:r>
        <w:t>Uskrsnice</w:t>
      </w:r>
      <w:proofErr w:type="spellEnd"/>
      <w:r>
        <w:t>, te Stručno usavršavanje učitelja (=33.420,01 E).</w:t>
      </w:r>
    </w:p>
    <w:p w:rsidR="0035007D" w:rsidRDefault="006542D7">
      <w:r>
        <w:t>Iz proračun</w:t>
      </w:r>
      <w:r>
        <w:t>a koji nam nije nadležan - županija - pristigla su sredstva za natjec</w:t>
      </w:r>
      <w:r>
        <w:t>anje iz fizike koje se održavalo na I.OŠ Varaždin. (=449,89).</w:t>
      </w:r>
    </w:p>
    <w:p w:rsidR="0035007D" w:rsidRDefault="0035007D"/>
    <w:p w:rsidR="0035007D" w:rsidRDefault="006542D7">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5007D">
        <w:tblPrEx>
          <w:tblCellMar>
            <w:top w:w="0" w:type="dxa"/>
            <w:bottom w:w="0" w:type="dxa"/>
          </w:tblCellMar>
        </w:tblPrEx>
        <w:trPr>
          <w:cantSplit/>
        </w:trPr>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Ostvareno u izvještajno</w:t>
            </w:r>
            <w:r>
              <w:rPr>
                <w:b/>
                <w:sz w:val="18"/>
              </w:rPr>
              <w:t>m razdoblju tekuće godine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Indeks (%)</w:t>
            </w:r>
          </w:p>
        </w:tc>
      </w:tr>
      <w:tr w:rsidR="0035007D">
        <w:tblPrEx>
          <w:tblCellMar>
            <w:top w:w="0" w:type="dxa"/>
            <w:bottom w:w="0" w:type="dxa"/>
          </w:tblCellMar>
        </w:tblPrEx>
        <w:trPr>
          <w:cantSplit/>
          <w:trHeight w:val="560"/>
        </w:trPr>
        <w:tc>
          <w:tcPr>
            <w:tcW w:w="700" w:type="dxa"/>
            <w:tcMar>
              <w:top w:w="0" w:type="dxa"/>
              <w:bottom w:w="0" w:type="dxa"/>
            </w:tcMar>
            <w:vAlign w:val="center"/>
          </w:tcPr>
          <w:p w:rsidR="0035007D" w:rsidRDefault="006542D7">
            <w:pPr>
              <w:keepNext/>
              <w:keepLines/>
              <w:spacing w:after="0" w:line="240" w:lineRule="auto"/>
            </w:pPr>
            <w:r>
              <w:rPr>
                <w:sz w:val="18"/>
              </w:rPr>
              <w:t>6526</w:t>
            </w:r>
          </w:p>
        </w:tc>
        <w:tc>
          <w:tcPr>
            <w:tcW w:w="3180" w:type="dxa"/>
            <w:tcMar>
              <w:top w:w="0" w:type="dxa"/>
              <w:bottom w:w="0" w:type="dxa"/>
            </w:tcMar>
            <w:vAlign w:val="center"/>
          </w:tcPr>
          <w:p w:rsidR="0035007D" w:rsidRDefault="006542D7">
            <w:pPr>
              <w:keepNext/>
              <w:keepLines/>
              <w:spacing w:after="0" w:line="240" w:lineRule="auto"/>
            </w:pPr>
            <w:r>
              <w:rPr>
                <w:sz w:val="18"/>
              </w:rPr>
              <w:t>Ostali nespomenuti prihodi</w:t>
            </w:r>
          </w:p>
        </w:tc>
        <w:tc>
          <w:tcPr>
            <w:tcW w:w="700" w:type="dxa"/>
            <w:tcMar>
              <w:top w:w="0" w:type="dxa"/>
              <w:bottom w:w="0" w:type="dxa"/>
            </w:tcMar>
            <w:vAlign w:val="center"/>
          </w:tcPr>
          <w:p w:rsidR="0035007D" w:rsidRDefault="006542D7">
            <w:pPr>
              <w:keepNext/>
              <w:keepLines/>
              <w:spacing w:after="0" w:line="240" w:lineRule="auto"/>
            </w:pPr>
            <w:r>
              <w:rPr>
                <w:sz w:val="18"/>
              </w:rPr>
              <w:t>6526</w:t>
            </w:r>
          </w:p>
        </w:tc>
        <w:tc>
          <w:tcPr>
            <w:tcW w:w="1860" w:type="dxa"/>
            <w:tcMar>
              <w:top w:w="0" w:type="dxa"/>
              <w:bottom w:w="0" w:type="dxa"/>
            </w:tcMar>
            <w:vAlign w:val="center"/>
          </w:tcPr>
          <w:p w:rsidR="0035007D" w:rsidRDefault="006542D7">
            <w:pPr>
              <w:keepNext/>
              <w:keepLines/>
              <w:spacing w:after="0" w:line="240" w:lineRule="auto"/>
              <w:jc w:val="right"/>
            </w:pPr>
            <w:r>
              <w:rPr>
                <w:sz w:val="18"/>
              </w:rPr>
              <w:t>38.100,21</w:t>
            </w:r>
          </w:p>
        </w:tc>
        <w:tc>
          <w:tcPr>
            <w:tcW w:w="1860" w:type="dxa"/>
            <w:tcMar>
              <w:top w:w="0" w:type="dxa"/>
              <w:bottom w:w="0" w:type="dxa"/>
            </w:tcMar>
            <w:vAlign w:val="center"/>
          </w:tcPr>
          <w:p w:rsidR="0035007D" w:rsidRDefault="006542D7">
            <w:pPr>
              <w:keepNext/>
              <w:keepLines/>
              <w:spacing w:after="0" w:line="240" w:lineRule="auto"/>
              <w:jc w:val="right"/>
            </w:pPr>
            <w:r>
              <w:rPr>
                <w:sz w:val="18"/>
              </w:rPr>
              <w:t>32.824,99</w:t>
            </w:r>
          </w:p>
        </w:tc>
        <w:tc>
          <w:tcPr>
            <w:tcW w:w="700" w:type="dxa"/>
            <w:tcMar>
              <w:top w:w="0" w:type="dxa"/>
              <w:bottom w:w="0" w:type="dxa"/>
            </w:tcMar>
            <w:vAlign w:val="center"/>
          </w:tcPr>
          <w:p w:rsidR="0035007D" w:rsidRDefault="006542D7">
            <w:pPr>
              <w:keepNext/>
              <w:keepLines/>
              <w:spacing w:after="0" w:line="240" w:lineRule="auto"/>
              <w:jc w:val="right"/>
            </w:pPr>
            <w:r>
              <w:rPr>
                <w:sz w:val="18"/>
              </w:rPr>
              <w:t>86,2</w:t>
            </w:r>
          </w:p>
        </w:tc>
      </w:tr>
    </w:tbl>
    <w:p w:rsidR="0035007D" w:rsidRDefault="0035007D">
      <w:pPr>
        <w:spacing w:after="0"/>
      </w:pPr>
    </w:p>
    <w:p w:rsidR="0035007D" w:rsidRDefault="006542D7">
      <w:r>
        <w:t>Ostali nespomenuti prihodi - uplate roditelja za uslugu pripreme obroka. Slabija realizacija naplate zbog roka plaćanja usluge za ožujak u travnju 2026. godine. Indeks 86,2. Realizacija prihoda očekuje se u slijedećem razdoblju.</w:t>
      </w:r>
    </w:p>
    <w:p w:rsidR="0035007D" w:rsidRDefault="006542D7">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5007D">
        <w:tblPrEx>
          <w:tblCellMar>
            <w:top w:w="0" w:type="dxa"/>
            <w:bottom w:w="0" w:type="dxa"/>
          </w:tblCellMar>
        </w:tblPrEx>
        <w:trPr>
          <w:cantSplit/>
        </w:trPr>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 xml:space="preserve">Račun iz </w:t>
            </w:r>
            <w:proofErr w:type="spellStart"/>
            <w:r>
              <w:rPr>
                <w:b/>
                <w:sz w:val="18"/>
              </w:rPr>
              <w:t>rač</w:t>
            </w:r>
            <w:proofErr w:type="spellEnd"/>
            <w:r>
              <w:rPr>
                <w:b/>
                <w:sz w:val="18"/>
              </w:rPr>
              <w:t xml:space="preserve">. </w:t>
            </w:r>
            <w:r>
              <w:rPr>
                <w:b/>
                <w:sz w:val="18"/>
              </w:rPr>
              <w:t>plana</w:t>
            </w:r>
          </w:p>
        </w:tc>
        <w:tc>
          <w:tcPr>
            <w:tcW w:w="318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Indeks (%)</w:t>
            </w:r>
          </w:p>
        </w:tc>
      </w:tr>
      <w:tr w:rsidR="0035007D">
        <w:tblPrEx>
          <w:tblCellMar>
            <w:top w:w="0" w:type="dxa"/>
            <w:bottom w:w="0" w:type="dxa"/>
          </w:tblCellMar>
        </w:tblPrEx>
        <w:trPr>
          <w:cantSplit/>
          <w:trHeight w:val="560"/>
        </w:trPr>
        <w:tc>
          <w:tcPr>
            <w:tcW w:w="700" w:type="dxa"/>
            <w:tcMar>
              <w:top w:w="0" w:type="dxa"/>
              <w:bottom w:w="0" w:type="dxa"/>
            </w:tcMar>
            <w:vAlign w:val="center"/>
          </w:tcPr>
          <w:p w:rsidR="0035007D" w:rsidRDefault="006542D7">
            <w:pPr>
              <w:keepNext/>
              <w:keepLines/>
              <w:spacing w:after="0" w:line="240" w:lineRule="auto"/>
            </w:pPr>
            <w:r>
              <w:rPr>
                <w:sz w:val="18"/>
              </w:rPr>
              <w:t>6615</w:t>
            </w:r>
          </w:p>
        </w:tc>
        <w:tc>
          <w:tcPr>
            <w:tcW w:w="3180" w:type="dxa"/>
            <w:tcMar>
              <w:top w:w="0" w:type="dxa"/>
              <w:bottom w:w="0" w:type="dxa"/>
            </w:tcMar>
            <w:vAlign w:val="center"/>
          </w:tcPr>
          <w:p w:rsidR="0035007D" w:rsidRDefault="006542D7">
            <w:pPr>
              <w:keepNext/>
              <w:keepLines/>
              <w:spacing w:after="0" w:line="240" w:lineRule="auto"/>
            </w:pPr>
            <w:r>
              <w:rPr>
                <w:sz w:val="18"/>
              </w:rPr>
              <w:t>Prihodi od pruženih usluga</w:t>
            </w:r>
          </w:p>
        </w:tc>
        <w:tc>
          <w:tcPr>
            <w:tcW w:w="700" w:type="dxa"/>
            <w:tcMar>
              <w:top w:w="0" w:type="dxa"/>
              <w:bottom w:w="0" w:type="dxa"/>
            </w:tcMar>
            <w:vAlign w:val="center"/>
          </w:tcPr>
          <w:p w:rsidR="0035007D" w:rsidRDefault="006542D7">
            <w:pPr>
              <w:keepNext/>
              <w:keepLines/>
              <w:spacing w:after="0" w:line="240" w:lineRule="auto"/>
            </w:pPr>
            <w:r>
              <w:rPr>
                <w:sz w:val="18"/>
              </w:rPr>
              <w:t>6615</w:t>
            </w:r>
          </w:p>
        </w:tc>
        <w:tc>
          <w:tcPr>
            <w:tcW w:w="1860" w:type="dxa"/>
            <w:tcMar>
              <w:top w:w="0" w:type="dxa"/>
              <w:bottom w:w="0" w:type="dxa"/>
            </w:tcMar>
            <w:vAlign w:val="center"/>
          </w:tcPr>
          <w:p w:rsidR="0035007D" w:rsidRDefault="006542D7">
            <w:pPr>
              <w:keepNext/>
              <w:keepLines/>
              <w:spacing w:after="0" w:line="240" w:lineRule="auto"/>
              <w:jc w:val="right"/>
            </w:pPr>
            <w:r>
              <w:rPr>
                <w:sz w:val="18"/>
              </w:rPr>
              <w:t>2.246,40</w:t>
            </w:r>
          </w:p>
        </w:tc>
        <w:tc>
          <w:tcPr>
            <w:tcW w:w="1860" w:type="dxa"/>
            <w:tcMar>
              <w:top w:w="0" w:type="dxa"/>
              <w:bottom w:w="0" w:type="dxa"/>
            </w:tcMar>
            <w:vAlign w:val="center"/>
          </w:tcPr>
          <w:p w:rsidR="0035007D" w:rsidRDefault="006542D7">
            <w:pPr>
              <w:keepNext/>
              <w:keepLines/>
              <w:spacing w:after="0" w:line="240" w:lineRule="auto"/>
              <w:jc w:val="right"/>
            </w:pPr>
            <w:r>
              <w:rPr>
                <w:sz w:val="18"/>
              </w:rPr>
              <w:t>0,00</w:t>
            </w:r>
          </w:p>
        </w:tc>
        <w:tc>
          <w:tcPr>
            <w:tcW w:w="700" w:type="dxa"/>
            <w:tcMar>
              <w:top w:w="0" w:type="dxa"/>
              <w:bottom w:w="0" w:type="dxa"/>
            </w:tcMar>
            <w:vAlign w:val="center"/>
          </w:tcPr>
          <w:p w:rsidR="0035007D" w:rsidRDefault="006542D7">
            <w:pPr>
              <w:keepNext/>
              <w:keepLines/>
              <w:spacing w:after="0" w:line="240" w:lineRule="auto"/>
              <w:jc w:val="right"/>
            </w:pPr>
            <w:r>
              <w:rPr>
                <w:sz w:val="18"/>
              </w:rPr>
              <w:t>0</w:t>
            </w:r>
          </w:p>
        </w:tc>
      </w:tr>
    </w:tbl>
    <w:p w:rsidR="0035007D" w:rsidRDefault="0035007D">
      <w:pPr>
        <w:spacing w:after="0"/>
      </w:pPr>
    </w:p>
    <w:p w:rsidR="0035007D" w:rsidRDefault="006542D7">
      <w:r>
        <w:t>U toku je energetska obnova škole stoga izostaju prihodi od najma dvorane koja iz sigurnosnih razloga za djecu nije u funkciji.</w:t>
      </w:r>
    </w:p>
    <w:p w:rsidR="0035007D" w:rsidRDefault="006542D7">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5007D">
        <w:tblPrEx>
          <w:tblCellMar>
            <w:top w:w="0" w:type="dxa"/>
            <w:bottom w:w="0" w:type="dxa"/>
          </w:tblCellMar>
        </w:tblPrEx>
        <w:trPr>
          <w:cantSplit/>
        </w:trPr>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 xml:space="preserve">Ostvareno u izvještajnom </w:t>
            </w:r>
            <w:r>
              <w:rPr>
                <w:b/>
                <w:sz w:val="18"/>
              </w:rPr>
              <w:t>razdoblju tekuće godine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Indeks (%)</w:t>
            </w:r>
          </w:p>
        </w:tc>
      </w:tr>
      <w:tr w:rsidR="0035007D">
        <w:tblPrEx>
          <w:tblCellMar>
            <w:top w:w="0" w:type="dxa"/>
            <w:bottom w:w="0" w:type="dxa"/>
          </w:tblCellMar>
        </w:tblPrEx>
        <w:trPr>
          <w:cantSplit/>
          <w:trHeight w:val="560"/>
        </w:trPr>
        <w:tc>
          <w:tcPr>
            <w:tcW w:w="700" w:type="dxa"/>
            <w:tcMar>
              <w:top w:w="0" w:type="dxa"/>
              <w:bottom w:w="0" w:type="dxa"/>
            </w:tcMar>
            <w:vAlign w:val="center"/>
          </w:tcPr>
          <w:p w:rsidR="0035007D" w:rsidRDefault="006542D7">
            <w:pPr>
              <w:keepNext/>
              <w:keepLines/>
              <w:spacing w:after="0" w:line="240" w:lineRule="auto"/>
            </w:pPr>
            <w:r>
              <w:rPr>
                <w:sz w:val="18"/>
              </w:rPr>
              <w:t>67</w:t>
            </w:r>
          </w:p>
        </w:tc>
        <w:tc>
          <w:tcPr>
            <w:tcW w:w="3180" w:type="dxa"/>
            <w:tcMar>
              <w:top w:w="0" w:type="dxa"/>
              <w:bottom w:w="0" w:type="dxa"/>
            </w:tcMar>
            <w:vAlign w:val="center"/>
          </w:tcPr>
          <w:p w:rsidR="0035007D" w:rsidRDefault="006542D7">
            <w:pPr>
              <w:keepNext/>
              <w:keepLines/>
              <w:spacing w:after="0" w:line="240" w:lineRule="auto"/>
            </w:pPr>
            <w:r>
              <w:rPr>
                <w:sz w:val="18"/>
              </w:rPr>
              <w:t>Prihodi iz nadležnog proračuna i od HZZO-a na temelju ugovornih obveza (šifre 671+673)</w:t>
            </w:r>
          </w:p>
        </w:tc>
        <w:tc>
          <w:tcPr>
            <w:tcW w:w="700" w:type="dxa"/>
            <w:tcMar>
              <w:top w:w="0" w:type="dxa"/>
              <w:bottom w:w="0" w:type="dxa"/>
            </w:tcMar>
            <w:vAlign w:val="center"/>
          </w:tcPr>
          <w:p w:rsidR="0035007D" w:rsidRDefault="006542D7">
            <w:pPr>
              <w:keepNext/>
              <w:keepLines/>
              <w:spacing w:after="0" w:line="240" w:lineRule="auto"/>
            </w:pPr>
            <w:r>
              <w:rPr>
                <w:sz w:val="18"/>
              </w:rPr>
              <w:t>67</w:t>
            </w:r>
          </w:p>
        </w:tc>
        <w:tc>
          <w:tcPr>
            <w:tcW w:w="1860" w:type="dxa"/>
            <w:tcMar>
              <w:top w:w="0" w:type="dxa"/>
              <w:bottom w:w="0" w:type="dxa"/>
            </w:tcMar>
            <w:vAlign w:val="center"/>
          </w:tcPr>
          <w:p w:rsidR="0035007D" w:rsidRDefault="006542D7">
            <w:pPr>
              <w:keepNext/>
              <w:keepLines/>
              <w:spacing w:after="0" w:line="240" w:lineRule="auto"/>
              <w:jc w:val="right"/>
            </w:pPr>
            <w:r>
              <w:rPr>
                <w:sz w:val="18"/>
              </w:rPr>
              <w:t>111.917,36</w:t>
            </w:r>
          </w:p>
        </w:tc>
        <w:tc>
          <w:tcPr>
            <w:tcW w:w="1860" w:type="dxa"/>
            <w:tcMar>
              <w:top w:w="0" w:type="dxa"/>
              <w:bottom w:w="0" w:type="dxa"/>
            </w:tcMar>
            <w:vAlign w:val="center"/>
          </w:tcPr>
          <w:p w:rsidR="0035007D" w:rsidRDefault="006542D7">
            <w:pPr>
              <w:keepNext/>
              <w:keepLines/>
              <w:spacing w:after="0" w:line="240" w:lineRule="auto"/>
              <w:jc w:val="right"/>
            </w:pPr>
            <w:r>
              <w:rPr>
                <w:sz w:val="18"/>
              </w:rPr>
              <w:t>140.065,19</w:t>
            </w:r>
          </w:p>
        </w:tc>
        <w:tc>
          <w:tcPr>
            <w:tcW w:w="700" w:type="dxa"/>
            <w:tcMar>
              <w:top w:w="0" w:type="dxa"/>
              <w:bottom w:w="0" w:type="dxa"/>
            </w:tcMar>
            <w:vAlign w:val="center"/>
          </w:tcPr>
          <w:p w:rsidR="0035007D" w:rsidRDefault="006542D7">
            <w:pPr>
              <w:keepNext/>
              <w:keepLines/>
              <w:spacing w:after="0" w:line="240" w:lineRule="auto"/>
              <w:jc w:val="right"/>
            </w:pPr>
            <w:r>
              <w:rPr>
                <w:sz w:val="18"/>
              </w:rPr>
              <w:t>125,2</w:t>
            </w:r>
          </w:p>
        </w:tc>
      </w:tr>
    </w:tbl>
    <w:p w:rsidR="0035007D" w:rsidRDefault="0035007D">
      <w:pPr>
        <w:spacing w:after="0"/>
      </w:pPr>
    </w:p>
    <w:p w:rsidR="0035007D" w:rsidRDefault="006542D7">
      <w:r>
        <w:t>Prihodi iz nadležnog proračuna za financiranje redovne djelatnosti variraju s obzirom na realizaciju projekata: Ponos, Školska prehrana, Produženi boravak, organizirani izleti učenika. Za 25,2% uvećani prihodi u odnosu na isti period prethodne godine rezul</w:t>
      </w:r>
      <w:r>
        <w:t>tat su organizacije rada u školi - uređenje objekata, sistematski pregledi djelatnika (veći broj u odnosu na prethodnu godinu), stručno usavršavanje nastavnika, energija, dodatna ulaganja u zgrade, uredska oprema, plaće Produženog boravka i ostali materija</w:t>
      </w:r>
      <w:r>
        <w:t>lni troškovi.</w:t>
      </w:r>
    </w:p>
    <w:p w:rsidR="0035007D" w:rsidRDefault="006542D7">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5007D">
        <w:tblPrEx>
          <w:tblCellMar>
            <w:top w:w="0" w:type="dxa"/>
            <w:bottom w:w="0" w:type="dxa"/>
          </w:tblCellMar>
        </w:tblPrEx>
        <w:trPr>
          <w:cantSplit/>
        </w:trPr>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Indeks (%)</w:t>
            </w:r>
          </w:p>
        </w:tc>
      </w:tr>
      <w:tr w:rsidR="0035007D">
        <w:tblPrEx>
          <w:tblCellMar>
            <w:top w:w="0" w:type="dxa"/>
            <w:bottom w:w="0" w:type="dxa"/>
          </w:tblCellMar>
        </w:tblPrEx>
        <w:trPr>
          <w:cantSplit/>
          <w:trHeight w:val="560"/>
        </w:trPr>
        <w:tc>
          <w:tcPr>
            <w:tcW w:w="700" w:type="dxa"/>
            <w:tcMar>
              <w:top w:w="0" w:type="dxa"/>
              <w:bottom w:w="0" w:type="dxa"/>
            </w:tcMar>
            <w:vAlign w:val="center"/>
          </w:tcPr>
          <w:p w:rsidR="0035007D" w:rsidRDefault="006542D7">
            <w:pPr>
              <w:keepNext/>
              <w:keepLines/>
              <w:spacing w:after="0" w:line="240" w:lineRule="auto"/>
            </w:pPr>
            <w:r>
              <w:rPr>
                <w:sz w:val="18"/>
              </w:rPr>
              <w:t>6712</w:t>
            </w:r>
          </w:p>
        </w:tc>
        <w:tc>
          <w:tcPr>
            <w:tcW w:w="3180" w:type="dxa"/>
            <w:tcMar>
              <w:top w:w="0" w:type="dxa"/>
              <w:bottom w:w="0" w:type="dxa"/>
            </w:tcMar>
            <w:vAlign w:val="center"/>
          </w:tcPr>
          <w:p w:rsidR="0035007D" w:rsidRDefault="006542D7">
            <w:pPr>
              <w:keepNext/>
              <w:keepLines/>
              <w:spacing w:after="0" w:line="240" w:lineRule="auto"/>
            </w:pPr>
            <w:r>
              <w:rPr>
                <w:sz w:val="18"/>
              </w:rPr>
              <w:t xml:space="preserve">Prihodi iz nadležnog proračuna za financiranje rashoda za nabavu </w:t>
            </w:r>
            <w:r>
              <w:rPr>
                <w:sz w:val="18"/>
              </w:rPr>
              <w:t>nefinancijske imovine</w:t>
            </w:r>
          </w:p>
        </w:tc>
        <w:tc>
          <w:tcPr>
            <w:tcW w:w="700" w:type="dxa"/>
            <w:tcMar>
              <w:top w:w="0" w:type="dxa"/>
              <w:bottom w:w="0" w:type="dxa"/>
            </w:tcMar>
            <w:vAlign w:val="center"/>
          </w:tcPr>
          <w:p w:rsidR="0035007D" w:rsidRDefault="006542D7">
            <w:pPr>
              <w:keepNext/>
              <w:keepLines/>
              <w:spacing w:after="0" w:line="240" w:lineRule="auto"/>
            </w:pPr>
            <w:r>
              <w:rPr>
                <w:sz w:val="18"/>
              </w:rPr>
              <w:t>6712</w:t>
            </w:r>
          </w:p>
        </w:tc>
        <w:tc>
          <w:tcPr>
            <w:tcW w:w="1860" w:type="dxa"/>
            <w:tcMar>
              <w:top w:w="0" w:type="dxa"/>
              <w:bottom w:w="0" w:type="dxa"/>
            </w:tcMar>
            <w:vAlign w:val="center"/>
          </w:tcPr>
          <w:p w:rsidR="0035007D" w:rsidRDefault="006542D7">
            <w:pPr>
              <w:keepNext/>
              <w:keepLines/>
              <w:spacing w:after="0" w:line="240" w:lineRule="auto"/>
              <w:jc w:val="right"/>
            </w:pPr>
            <w:r>
              <w:rPr>
                <w:sz w:val="18"/>
              </w:rPr>
              <w:t>0,00</w:t>
            </w:r>
          </w:p>
        </w:tc>
        <w:tc>
          <w:tcPr>
            <w:tcW w:w="1860" w:type="dxa"/>
            <w:tcMar>
              <w:top w:w="0" w:type="dxa"/>
              <w:bottom w:w="0" w:type="dxa"/>
            </w:tcMar>
            <w:vAlign w:val="center"/>
          </w:tcPr>
          <w:p w:rsidR="0035007D" w:rsidRDefault="006542D7">
            <w:pPr>
              <w:keepNext/>
              <w:keepLines/>
              <w:spacing w:after="0" w:line="240" w:lineRule="auto"/>
              <w:jc w:val="right"/>
            </w:pPr>
            <w:r>
              <w:rPr>
                <w:sz w:val="18"/>
              </w:rPr>
              <w:t>36.260,38</w:t>
            </w:r>
          </w:p>
        </w:tc>
        <w:tc>
          <w:tcPr>
            <w:tcW w:w="700" w:type="dxa"/>
            <w:tcMar>
              <w:top w:w="0" w:type="dxa"/>
              <w:bottom w:w="0" w:type="dxa"/>
            </w:tcMar>
            <w:vAlign w:val="center"/>
          </w:tcPr>
          <w:p w:rsidR="0035007D" w:rsidRDefault="006542D7">
            <w:pPr>
              <w:keepNext/>
              <w:keepLines/>
              <w:spacing w:after="0" w:line="240" w:lineRule="auto"/>
              <w:jc w:val="right"/>
            </w:pPr>
            <w:r>
              <w:rPr>
                <w:sz w:val="18"/>
              </w:rPr>
              <w:t>-</w:t>
            </w:r>
          </w:p>
        </w:tc>
      </w:tr>
    </w:tbl>
    <w:p w:rsidR="0035007D" w:rsidRDefault="0035007D">
      <w:pPr>
        <w:spacing w:after="0"/>
      </w:pPr>
    </w:p>
    <w:p w:rsidR="0035007D" w:rsidRDefault="006542D7">
      <w:r>
        <w:t xml:space="preserve">Prihodi za financiranje rashoda za nabavu nefinancijske imovine u prethodnom razdoblju nisu ostvareni sukladno planu nabave, dok je u tekućoj godini ostvaren prihod za rashode za nabavku </w:t>
      </w:r>
      <w:proofErr w:type="spellStart"/>
      <w:r>
        <w:t>videonadzora</w:t>
      </w:r>
      <w:proofErr w:type="spellEnd"/>
      <w:r>
        <w:t>, interaktivnih ekrana i obnovu odvodnih cijevi.</w:t>
      </w:r>
    </w:p>
    <w:p w:rsidR="0035007D" w:rsidRDefault="0035007D"/>
    <w:p w:rsidR="0035007D" w:rsidRDefault="006542D7">
      <w:pPr>
        <w:keepNext/>
        <w:spacing w:line="240" w:lineRule="auto"/>
        <w:jc w:val="center"/>
      </w:pPr>
      <w:r>
        <w:rPr>
          <w:sz w:val="28"/>
        </w:rPr>
        <w:lastRenderedPageBreak/>
        <w:t>Bilješk</w:t>
      </w:r>
      <w:r>
        <w:rPr>
          <w:sz w:val="28"/>
        </w:rPr>
        <w:t>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5007D">
        <w:tblPrEx>
          <w:tblCellMar>
            <w:top w:w="0" w:type="dxa"/>
            <w:bottom w:w="0" w:type="dxa"/>
          </w:tblCellMar>
        </w:tblPrEx>
        <w:trPr>
          <w:cantSplit/>
        </w:trPr>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Indeks (%)</w:t>
            </w:r>
          </w:p>
        </w:tc>
      </w:tr>
      <w:tr w:rsidR="0035007D">
        <w:tblPrEx>
          <w:tblCellMar>
            <w:top w:w="0" w:type="dxa"/>
            <w:bottom w:w="0" w:type="dxa"/>
          </w:tblCellMar>
        </w:tblPrEx>
        <w:trPr>
          <w:cantSplit/>
          <w:trHeight w:val="560"/>
        </w:trPr>
        <w:tc>
          <w:tcPr>
            <w:tcW w:w="700" w:type="dxa"/>
            <w:tcMar>
              <w:top w:w="0" w:type="dxa"/>
              <w:bottom w:w="0" w:type="dxa"/>
            </w:tcMar>
            <w:vAlign w:val="center"/>
          </w:tcPr>
          <w:p w:rsidR="0035007D" w:rsidRDefault="006542D7">
            <w:pPr>
              <w:keepNext/>
              <w:keepLines/>
              <w:spacing w:after="0" w:line="240" w:lineRule="auto"/>
            </w:pPr>
            <w:r>
              <w:rPr>
                <w:sz w:val="18"/>
              </w:rPr>
              <w:t>3</w:t>
            </w:r>
          </w:p>
        </w:tc>
        <w:tc>
          <w:tcPr>
            <w:tcW w:w="3180" w:type="dxa"/>
            <w:tcMar>
              <w:top w:w="0" w:type="dxa"/>
              <w:bottom w:w="0" w:type="dxa"/>
            </w:tcMar>
            <w:vAlign w:val="center"/>
          </w:tcPr>
          <w:p w:rsidR="0035007D" w:rsidRDefault="006542D7">
            <w:pPr>
              <w:keepNext/>
              <w:keepLines/>
              <w:spacing w:after="0" w:line="240" w:lineRule="auto"/>
            </w:pPr>
            <w:r>
              <w:rPr>
                <w:sz w:val="18"/>
              </w:rPr>
              <w:t>RASHODI POSLOVANJA (šifre 31+32+34+35+36+37+38)</w:t>
            </w:r>
          </w:p>
        </w:tc>
        <w:tc>
          <w:tcPr>
            <w:tcW w:w="700" w:type="dxa"/>
            <w:tcMar>
              <w:top w:w="0" w:type="dxa"/>
              <w:bottom w:w="0" w:type="dxa"/>
            </w:tcMar>
            <w:vAlign w:val="center"/>
          </w:tcPr>
          <w:p w:rsidR="0035007D" w:rsidRDefault="006542D7">
            <w:pPr>
              <w:keepNext/>
              <w:keepLines/>
              <w:spacing w:after="0" w:line="240" w:lineRule="auto"/>
            </w:pPr>
            <w:r>
              <w:rPr>
                <w:sz w:val="18"/>
              </w:rPr>
              <w:t>3</w:t>
            </w:r>
          </w:p>
        </w:tc>
        <w:tc>
          <w:tcPr>
            <w:tcW w:w="1860" w:type="dxa"/>
            <w:tcMar>
              <w:top w:w="0" w:type="dxa"/>
              <w:bottom w:w="0" w:type="dxa"/>
            </w:tcMar>
            <w:vAlign w:val="center"/>
          </w:tcPr>
          <w:p w:rsidR="0035007D" w:rsidRDefault="006542D7">
            <w:pPr>
              <w:keepNext/>
              <w:keepLines/>
              <w:spacing w:after="0" w:line="240" w:lineRule="auto"/>
              <w:jc w:val="right"/>
            </w:pPr>
            <w:r>
              <w:rPr>
                <w:sz w:val="18"/>
              </w:rPr>
              <w:t>689.847,97</w:t>
            </w:r>
          </w:p>
        </w:tc>
        <w:tc>
          <w:tcPr>
            <w:tcW w:w="1860" w:type="dxa"/>
            <w:tcMar>
              <w:top w:w="0" w:type="dxa"/>
              <w:bottom w:w="0" w:type="dxa"/>
            </w:tcMar>
            <w:vAlign w:val="center"/>
          </w:tcPr>
          <w:p w:rsidR="0035007D" w:rsidRDefault="006542D7">
            <w:pPr>
              <w:keepNext/>
              <w:keepLines/>
              <w:spacing w:after="0" w:line="240" w:lineRule="auto"/>
              <w:jc w:val="right"/>
            </w:pPr>
            <w:r>
              <w:rPr>
                <w:sz w:val="18"/>
              </w:rPr>
              <w:t>596.020,57</w:t>
            </w:r>
          </w:p>
        </w:tc>
        <w:tc>
          <w:tcPr>
            <w:tcW w:w="700" w:type="dxa"/>
            <w:tcMar>
              <w:top w:w="0" w:type="dxa"/>
              <w:bottom w:w="0" w:type="dxa"/>
            </w:tcMar>
            <w:vAlign w:val="center"/>
          </w:tcPr>
          <w:p w:rsidR="0035007D" w:rsidRDefault="006542D7">
            <w:pPr>
              <w:keepNext/>
              <w:keepLines/>
              <w:spacing w:after="0" w:line="240" w:lineRule="auto"/>
              <w:jc w:val="right"/>
            </w:pPr>
            <w:r>
              <w:rPr>
                <w:sz w:val="18"/>
              </w:rPr>
              <w:t>86,4</w:t>
            </w:r>
          </w:p>
        </w:tc>
      </w:tr>
    </w:tbl>
    <w:p w:rsidR="0035007D" w:rsidRDefault="0035007D">
      <w:pPr>
        <w:spacing w:after="0"/>
      </w:pPr>
    </w:p>
    <w:p w:rsidR="0035007D" w:rsidRDefault="006542D7">
      <w:r>
        <w:t>Kao rezultat poslovanja rashodi za zaposlene manji su za 13,6% zbog načina knjiženja plaća zbog čega je u prethodnom razdoblju u obračun uvrštena i plaća za prosinac 2024. godine a u tekućoj godini taj rashod nije knjižen.</w:t>
      </w:r>
    </w:p>
    <w:p w:rsidR="0035007D" w:rsidRDefault="0035007D"/>
    <w:p w:rsidR="0035007D" w:rsidRDefault="006542D7">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5007D">
        <w:tblPrEx>
          <w:tblCellMar>
            <w:top w:w="0" w:type="dxa"/>
            <w:bottom w:w="0" w:type="dxa"/>
          </w:tblCellMar>
        </w:tblPrEx>
        <w:trPr>
          <w:cantSplit/>
        </w:trPr>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Indeks (%)</w:t>
            </w:r>
          </w:p>
        </w:tc>
      </w:tr>
      <w:tr w:rsidR="0035007D">
        <w:tblPrEx>
          <w:tblCellMar>
            <w:top w:w="0" w:type="dxa"/>
            <w:bottom w:w="0" w:type="dxa"/>
          </w:tblCellMar>
        </w:tblPrEx>
        <w:trPr>
          <w:cantSplit/>
          <w:trHeight w:val="560"/>
        </w:trPr>
        <w:tc>
          <w:tcPr>
            <w:tcW w:w="700" w:type="dxa"/>
            <w:tcMar>
              <w:top w:w="0" w:type="dxa"/>
              <w:bottom w:w="0" w:type="dxa"/>
            </w:tcMar>
            <w:vAlign w:val="center"/>
          </w:tcPr>
          <w:p w:rsidR="0035007D" w:rsidRDefault="006542D7">
            <w:pPr>
              <w:keepNext/>
              <w:keepLines/>
              <w:spacing w:after="0" w:line="240" w:lineRule="auto"/>
            </w:pPr>
            <w:r>
              <w:rPr>
                <w:sz w:val="18"/>
              </w:rPr>
              <w:t>3113</w:t>
            </w:r>
          </w:p>
        </w:tc>
        <w:tc>
          <w:tcPr>
            <w:tcW w:w="3180" w:type="dxa"/>
            <w:tcMar>
              <w:top w:w="0" w:type="dxa"/>
              <w:bottom w:w="0" w:type="dxa"/>
            </w:tcMar>
            <w:vAlign w:val="center"/>
          </w:tcPr>
          <w:p w:rsidR="0035007D" w:rsidRDefault="006542D7">
            <w:pPr>
              <w:keepNext/>
              <w:keepLines/>
              <w:spacing w:after="0" w:line="240" w:lineRule="auto"/>
            </w:pPr>
            <w:r>
              <w:rPr>
                <w:sz w:val="18"/>
              </w:rPr>
              <w:t>Plaće za prekovremeni rad</w:t>
            </w:r>
          </w:p>
        </w:tc>
        <w:tc>
          <w:tcPr>
            <w:tcW w:w="700" w:type="dxa"/>
            <w:tcMar>
              <w:top w:w="0" w:type="dxa"/>
              <w:bottom w:w="0" w:type="dxa"/>
            </w:tcMar>
            <w:vAlign w:val="center"/>
          </w:tcPr>
          <w:p w:rsidR="0035007D" w:rsidRDefault="006542D7">
            <w:pPr>
              <w:keepNext/>
              <w:keepLines/>
              <w:spacing w:after="0" w:line="240" w:lineRule="auto"/>
            </w:pPr>
            <w:r>
              <w:rPr>
                <w:sz w:val="18"/>
              </w:rPr>
              <w:t>3113</w:t>
            </w:r>
          </w:p>
        </w:tc>
        <w:tc>
          <w:tcPr>
            <w:tcW w:w="1860" w:type="dxa"/>
            <w:tcMar>
              <w:top w:w="0" w:type="dxa"/>
              <w:bottom w:w="0" w:type="dxa"/>
            </w:tcMar>
            <w:vAlign w:val="center"/>
          </w:tcPr>
          <w:p w:rsidR="0035007D" w:rsidRDefault="006542D7">
            <w:pPr>
              <w:keepNext/>
              <w:keepLines/>
              <w:spacing w:after="0" w:line="240" w:lineRule="auto"/>
              <w:jc w:val="right"/>
            </w:pPr>
            <w:r>
              <w:rPr>
                <w:sz w:val="18"/>
              </w:rPr>
              <w:t>6.891,54</w:t>
            </w:r>
          </w:p>
        </w:tc>
        <w:tc>
          <w:tcPr>
            <w:tcW w:w="1860" w:type="dxa"/>
            <w:tcMar>
              <w:top w:w="0" w:type="dxa"/>
              <w:bottom w:w="0" w:type="dxa"/>
            </w:tcMar>
            <w:vAlign w:val="center"/>
          </w:tcPr>
          <w:p w:rsidR="0035007D" w:rsidRDefault="006542D7">
            <w:pPr>
              <w:keepNext/>
              <w:keepLines/>
              <w:spacing w:after="0" w:line="240" w:lineRule="auto"/>
              <w:jc w:val="right"/>
            </w:pPr>
            <w:r>
              <w:rPr>
                <w:sz w:val="18"/>
              </w:rPr>
              <w:t>7.607,64</w:t>
            </w:r>
          </w:p>
        </w:tc>
        <w:tc>
          <w:tcPr>
            <w:tcW w:w="700" w:type="dxa"/>
            <w:tcMar>
              <w:top w:w="0" w:type="dxa"/>
              <w:bottom w:w="0" w:type="dxa"/>
            </w:tcMar>
            <w:vAlign w:val="center"/>
          </w:tcPr>
          <w:p w:rsidR="0035007D" w:rsidRDefault="006542D7">
            <w:pPr>
              <w:keepNext/>
              <w:keepLines/>
              <w:spacing w:after="0" w:line="240" w:lineRule="auto"/>
              <w:jc w:val="right"/>
            </w:pPr>
            <w:r>
              <w:rPr>
                <w:sz w:val="18"/>
              </w:rPr>
              <w:t>110,4</w:t>
            </w:r>
          </w:p>
        </w:tc>
      </w:tr>
    </w:tbl>
    <w:p w:rsidR="0035007D" w:rsidRDefault="0035007D">
      <w:pPr>
        <w:spacing w:after="0"/>
      </w:pPr>
    </w:p>
    <w:p w:rsidR="0035007D" w:rsidRDefault="006542D7">
      <w:r>
        <w:t>Ovisno o broju bolovanja ostvarene su zamjene plaćene kao prekovremeni rad sa povećanje</w:t>
      </w:r>
      <w:bookmarkStart w:id="0" w:name="_GoBack"/>
      <w:bookmarkEnd w:id="0"/>
      <w:r>
        <w:t>m od 10,4%.</w:t>
      </w:r>
    </w:p>
    <w:p w:rsidR="0035007D" w:rsidRDefault="006542D7">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5007D">
        <w:tblPrEx>
          <w:tblCellMar>
            <w:top w:w="0" w:type="dxa"/>
            <w:bottom w:w="0" w:type="dxa"/>
          </w:tblCellMar>
        </w:tblPrEx>
        <w:trPr>
          <w:cantSplit/>
        </w:trPr>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Indek</w:t>
            </w:r>
            <w:r>
              <w:rPr>
                <w:b/>
                <w:sz w:val="18"/>
              </w:rPr>
              <w:t>s (%)</w:t>
            </w:r>
          </w:p>
        </w:tc>
      </w:tr>
      <w:tr w:rsidR="0035007D">
        <w:tblPrEx>
          <w:tblCellMar>
            <w:top w:w="0" w:type="dxa"/>
            <w:bottom w:w="0" w:type="dxa"/>
          </w:tblCellMar>
        </w:tblPrEx>
        <w:trPr>
          <w:cantSplit/>
          <w:trHeight w:val="560"/>
        </w:trPr>
        <w:tc>
          <w:tcPr>
            <w:tcW w:w="700" w:type="dxa"/>
            <w:tcMar>
              <w:top w:w="0" w:type="dxa"/>
              <w:bottom w:w="0" w:type="dxa"/>
            </w:tcMar>
            <w:vAlign w:val="center"/>
          </w:tcPr>
          <w:p w:rsidR="0035007D" w:rsidRDefault="006542D7">
            <w:pPr>
              <w:keepNext/>
              <w:keepLines/>
              <w:spacing w:after="0" w:line="240" w:lineRule="auto"/>
            </w:pPr>
            <w:r>
              <w:rPr>
                <w:sz w:val="18"/>
              </w:rPr>
              <w:t>312</w:t>
            </w:r>
          </w:p>
        </w:tc>
        <w:tc>
          <w:tcPr>
            <w:tcW w:w="3180" w:type="dxa"/>
            <w:tcMar>
              <w:top w:w="0" w:type="dxa"/>
              <w:bottom w:w="0" w:type="dxa"/>
            </w:tcMar>
            <w:vAlign w:val="center"/>
          </w:tcPr>
          <w:p w:rsidR="0035007D" w:rsidRDefault="006542D7">
            <w:pPr>
              <w:keepNext/>
              <w:keepLines/>
              <w:spacing w:after="0" w:line="240" w:lineRule="auto"/>
            </w:pPr>
            <w:r>
              <w:rPr>
                <w:sz w:val="18"/>
              </w:rPr>
              <w:t>Ostali rashodi za zaposlene</w:t>
            </w:r>
          </w:p>
        </w:tc>
        <w:tc>
          <w:tcPr>
            <w:tcW w:w="700" w:type="dxa"/>
            <w:tcMar>
              <w:top w:w="0" w:type="dxa"/>
              <w:bottom w:w="0" w:type="dxa"/>
            </w:tcMar>
            <w:vAlign w:val="center"/>
          </w:tcPr>
          <w:p w:rsidR="0035007D" w:rsidRDefault="006542D7">
            <w:pPr>
              <w:keepNext/>
              <w:keepLines/>
              <w:spacing w:after="0" w:line="240" w:lineRule="auto"/>
            </w:pPr>
            <w:r>
              <w:rPr>
                <w:sz w:val="18"/>
              </w:rPr>
              <w:t>312</w:t>
            </w:r>
          </w:p>
        </w:tc>
        <w:tc>
          <w:tcPr>
            <w:tcW w:w="1860" w:type="dxa"/>
            <w:tcMar>
              <w:top w:w="0" w:type="dxa"/>
              <w:bottom w:w="0" w:type="dxa"/>
            </w:tcMar>
            <w:vAlign w:val="center"/>
          </w:tcPr>
          <w:p w:rsidR="0035007D" w:rsidRDefault="006542D7">
            <w:pPr>
              <w:keepNext/>
              <w:keepLines/>
              <w:spacing w:after="0" w:line="240" w:lineRule="auto"/>
              <w:jc w:val="right"/>
            </w:pPr>
            <w:r>
              <w:rPr>
                <w:sz w:val="18"/>
              </w:rPr>
              <w:t>4.011,53</w:t>
            </w:r>
          </w:p>
        </w:tc>
        <w:tc>
          <w:tcPr>
            <w:tcW w:w="1860" w:type="dxa"/>
            <w:tcMar>
              <w:top w:w="0" w:type="dxa"/>
              <w:bottom w:w="0" w:type="dxa"/>
            </w:tcMar>
            <w:vAlign w:val="center"/>
          </w:tcPr>
          <w:p w:rsidR="0035007D" w:rsidRDefault="006542D7">
            <w:pPr>
              <w:keepNext/>
              <w:keepLines/>
              <w:spacing w:after="0" w:line="240" w:lineRule="auto"/>
              <w:jc w:val="right"/>
            </w:pPr>
            <w:r>
              <w:rPr>
                <w:sz w:val="18"/>
              </w:rPr>
              <w:t>13.834,75</w:t>
            </w:r>
          </w:p>
        </w:tc>
        <w:tc>
          <w:tcPr>
            <w:tcW w:w="700" w:type="dxa"/>
            <w:tcMar>
              <w:top w:w="0" w:type="dxa"/>
              <w:bottom w:w="0" w:type="dxa"/>
            </w:tcMar>
            <w:vAlign w:val="center"/>
          </w:tcPr>
          <w:p w:rsidR="0035007D" w:rsidRDefault="006542D7">
            <w:pPr>
              <w:keepNext/>
              <w:keepLines/>
              <w:spacing w:after="0" w:line="240" w:lineRule="auto"/>
              <w:jc w:val="right"/>
            </w:pPr>
            <w:r>
              <w:rPr>
                <w:sz w:val="18"/>
              </w:rPr>
              <w:t>344,9</w:t>
            </w:r>
          </w:p>
        </w:tc>
      </w:tr>
    </w:tbl>
    <w:p w:rsidR="0035007D" w:rsidRDefault="0035007D">
      <w:pPr>
        <w:spacing w:after="0"/>
      </w:pPr>
    </w:p>
    <w:p w:rsidR="0035007D" w:rsidRDefault="006542D7">
      <w:r>
        <w:t>Oporezive i neoporezive naknade djelatnicima isplaćene su prema nastanku određenih događaja (smrtni slučaj, bolovanje iznad 90 dana, jubilarne nagrade) što u ovom tromjesečju predstavlja znatno povećanje od =9.823,22 Eura.</w:t>
      </w:r>
    </w:p>
    <w:p w:rsidR="0035007D" w:rsidRDefault="0035007D"/>
    <w:p w:rsidR="0035007D" w:rsidRDefault="006542D7">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5007D">
        <w:tblPrEx>
          <w:tblCellMar>
            <w:top w:w="0" w:type="dxa"/>
            <w:bottom w:w="0" w:type="dxa"/>
          </w:tblCellMar>
        </w:tblPrEx>
        <w:trPr>
          <w:cantSplit/>
        </w:trPr>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Indeks (%)</w:t>
            </w:r>
          </w:p>
        </w:tc>
      </w:tr>
      <w:tr w:rsidR="0035007D">
        <w:tblPrEx>
          <w:tblCellMar>
            <w:top w:w="0" w:type="dxa"/>
            <w:bottom w:w="0" w:type="dxa"/>
          </w:tblCellMar>
        </w:tblPrEx>
        <w:trPr>
          <w:cantSplit/>
          <w:trHeight w:val="560"/>
        </w:trPr>
        <w:tc>
          <w:tcPr>
            <w:tcW w:w="700" w:type="dxa"/>
            <w:tcMar>
              <w:top w:w="0" w:type="dxa"/>
              <w:bottom w:w="0" w:type="dxa"/>
            </w:tcMar>
            <w:vAlign w:val="center"/>
          </w:tcPr>
          <w:p w:rsidR="0035007D" w:rsidRDefault="006542D7">
            <w:pPr>
              <w:keepNext/>
              <w:keepLines/>
              <w:spacing w:after="0" w:line="240" w:lineRule="auto"/>
            </w:pPr>
            <w:r>
              <w:rPr>
                <w:sz w:val="18"/>
              </w:rPr>
              <w:t>32</w:t>
            </w:r>
          </w:p>
        </w:tc>
        <w:tc>
          <w:tcPr>
            <w:tcW w:w="3180" w:type="dxa"/>
            <w:tcMar>
              <w:top w:w="0" w:type="dxa"/>
              <w:bottom w:w="0" w:type="dxa"/>
            </w:tcMar>
            <w:vAlign w:val="center"/>
          </w:tcPr>
          <w:p w:rsidR="0035007D" w:rsidRDefault="006542D7">
            <w:pPr>
              <w:keepNext/>
              <w:keepLines/>
              <w:spacing w:after="0" w:line="240" w:lineRule="auto"/>
            </w:pPr>
            <w:r>
              <w:rPr>
                <w:sz w:val="18"/>
              </w:rPr>
              <w:t>Materijalni rashodi (šifre 321+322+323+324+325+329)</w:t>
            </w:r>
          </w:p>
        </w:tc>
        <w:tc>
          <w:tcPr>
            <w:tcW w:w="700" w:type="dxa"/>
            <w:tcMar>
              <w:top w:w="0" w:type="dxa"/>
              <w:bottom w:w="0" w:type="dxa"/>
            </w:tcMar>
            <w:vAlign w:val="center"/>
          </w:tcPr>
          <w:p w:rsidR="0035007D" w:rsidRDefault="006542D7">
            <w:pPr>
              <w:keepNext/>
              <w:keepLines/>
              <w:spacing w:after="0" w:line="240" w:lineRule="auto"/>
            </w:pPr>
            <w:r>
              <w:rPr>
                <w:sz w:val="18"/>
              </w:rPr>
              <w:t>32</w:t>
            </w:r>
          </w:p>
        </w:tc>
        <w:tc>
          <w:tcPr>
            <w:tcW w:w="1860" w:type="dxa"/>
            <w:tcMar>
              <w:top w:w="0" w:type="dxa"/>
              <w:bottom w:w="0" w:type="dxa"/>
            </w:tcMar>
            <w:vAlign w:val="center"/>
          </w:tcPr>
          <w:p w:rsidR="0035007D" w:rsidRDefault="006542D7">
            <w:pPr>
              <w:keepNext/>
              <w:keepLines/>
              <w:spacing w:after="0" w:line="240" w:lineRule="auto"/>
              <w:jc w:val="right"/>
            </w:pPr>
            <w:r>
              <w:rPr>
                <w:sz w:val="18"/>
              </w:rPr>
              <w:t>102.480,12</w:t>
            </w:r>
          </w:p>
        </w:tc>
        <w:tc>
          <w:tcPr>
            <w:tcW w:w="1860" w:type="dxa"/>
            <w:tcMar>
              <w:top w:w="0" w:type="dxa"/>
              <w:bottom w:w="0" w:type="dxa"/>
            </w:tcMar>
            <w:vAlign w:val="center"/>
          </w:tcPr>
          <w:p w:rsidR="0035007D" w:rsidRDefault="006542D7">
            <w:pPr>
              <w:keepNext/>
              <w:keepLines/>
              <w:spacing w:after="0" w:line="240" w:lineRule="auto"/>
              <w:jc w:val="right"/>
            </w:pPr>
            <w:r>
              <w:rPr>
                <w:sz w:val="18"/>
              </w:rPr>
              <w:t>100.499,00</w:t>
            </w:r>
          </w:p>
        </w:tc>
        <w:tc>
          <w:tcPr>
            <w:tcW w:w="700" w:type="dxa"/>
            <w:tcMar>
              <w:top w:w="0" w:type="dxa"/>
              <w:bottom w:w="0" w:type="dxa"/>
            </w:tcMar>
            <w:vAlign w:val="center"/>
          </w:tcPr>
          <w:p w:rsidR="0035007D" w:rsidRDefault="006542D7">
            <w:pPr>
              <w:keepNext/>
              <w:keepLines/>
              <w:spacing w:after="0" w:line="240" w:lineRule="auto"/>
              <w:jc w:val="right"/>
            </w:pPr>
            <w:r>
              <w:rPr>
                <w:sz w:val="18"/>
              </w:rPr>
              <w:t>98,1</w:t>
            </w:r>
          </w:p>
        </w:tc>
      </w:tr>
    </w:tbl>
    <w:p w:rsidR="0035007D" w:rsidRDefault="0035007D">
      <w:pPr>
        <w:spacing w:after="0"/>
      </w:pPr>
    </w:p>
    <w:p w:rsidR="0035007D" w:rsidRDefault="006542D7">
      <w:r>
        <w:t>Ovisno o organizaciji nastave u skladu s školskim Kurikulumom variraju troškovi službenih putovanja.</w:t>
      </w:r>
    </w:p>
    <w:p w:rsidR="0035007D" w:rsidRDefault="006542D7">
      <w:r>
        <w:t>Rashodi za materijal i energiju prate cijene na tržištu kao i materijal i dijelovi za tekuće i investicijsko održavanje koji se nabavlja prema potrebi.</w:t>
      </w:r>
    </w:p>
    <w:p w:rsidR="0035007D" w:rsidRDefault="006542D7">
      <w:r>
        <w:t>U o</w:t>
      </w:r>
      <w:r>
        <w:t>dnosu na isti period prethodne godine nema značajnih odstupanja.</w:t>
      </w:r>
    </w:p>
    <w:p w:rsidR="0035007D" w:rsidRDefault="006542D7">
      <w:pPr>
        <w:keepNext/>
        <w:spacing w:line="240" w:lineRule="auto"/>
        <w:jc w:val="center"/>
      </w:pPr>
      <w:r>
        <w:rPr>
          <w:sz w:val="28"/>
        </w:rPr>
        <w:lastRenderedPageBreak/>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5007D">
        <w:tblPrEx>
          <w:tblCellMar>
            <w:top w:w="0" w:type="dxa"/>
            <w:bottom w:w="0" w:type="dxa"/>
          </w:tblCellMar>
        </w:tblPrEx>
        <w:trPr>
          <w:cantSplit/>
        </w:trPr>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Indeks (%)</w:t>
            </w:r>
          </w:p>
        </w:tc>
      </w:tr>
      <w:tr w:rsidR="0035007D">
        <w:tblPrEx>
          <w:tblCellMar>
            <w:top w:w="0" w:type="dxa"/>
            <w:bottom w:w="0" w:type="dxa"/>
          </w:tblCellMar>
        </w:tblPrEx>
        <w:trPr>
          <w:cantSplit/>
          <w:trHeight w:val="560"/>
        </w:trPr>
        <w:tc>
          <w:tcPr>
            <w:tcW w:w="700" w:type="dxa"/>
            <w:tcMar>
              <w:top w:w="0" w:type="dxa"/>
              <w:bottom w:w="0" w:type="dxa"/>
            </w:tcMar>
            <w:vAlign w:val="center"/>
          </w:tcPr>
          <w:p w:rsidR="0035007D" w:rsidRDefault="006542D7">
            <w:pPr>
              <w:keepNext/>
              <w:keepLines/>
              <w:spacing w:after="0" w:line="240" w:lineRule="auto"/>
            </w:pPr>
            <w:r>
              <w:rPr>
                <w:sz w:val="18"/>
              </w:rPr>
              <w:t>3223</w:t>
            </w:r>
          </w:p>
        </w:tc>
        <w:tc>
          <w:tcPr>
            <w:tcW w:w="3180" w:type="dxa"/>
            <w:tcMar>
              <w:top w:w="0" w:type="dxa"/>
              <w:bottom w:w="0" w:type="dxa"/>
            </w:tcMar>
            <w:vAlign w:val="center"/>
          </w:tcPr>
          <w:p w:rsidR="0035007D" w:rsidRDefault="006542D7">
            <w:pPr>
              <w:keepNext/>
              <w:keepLines/>
              <w:spacing w:after="0" w:line="240" w:lineRule="auto"/>
            </w:pPr>
            <w:r>
              <w:rPr>
                <w:sz w:val="18"/>
              </w:rPr>
              <w:t>Energija</w:t>
            </w:r>
          </w:p>
        </w:tc>
        <w:tc>
          <w:tcPr>
            <w:tcW w:w="700" w:type="dxa"/>
            <w:tcMar>
              <w:top w:w="0" w:type="dxa"/>
              <w:bottom w:w="0" w:type="dxa"/>
            </w:tcMar>
            <w:vAlign w:val="center"/>
          </w:tcPr>
          <w:p w:rsidR="0035007D" w:rsidRDefault="006542D7">
            <w:pPr>
              <w:keepNext/>
              <w:keepLines/>
              <w:spacing w:after="0" w:line="240" w:lineRule="auto"/>
            </w:pPr>
            <w:r>
              <w:rPr>
                <w:sz w:val="18"/>
              </w:rPr>
              <w:t>3223</w:t>
            </w:r>
          </w:p>
        </w:tc>
        <w:tc>
          <w:tcPr>
            <w:tcW w:w="1860" w:type="dxa"/>
            <w:tcMar>
              <w:top w:w="0" w:type="dxa"/>
              <w:bottom w:w="0" w:type="dxa"/>
            </w:tcMar>
            <w:vAlign w:val="center"/>
          </w:tcPr>
          <w:p w:rsidR="0035007D" w:rsidRDefault="006542D7">
            <w:pPr>
              <w:keepNext/>
              <w:keepLines/>
              <w:spacing w:after="0" w:line="240" w:lineRule="auto"/>
              <w:jc w:val="right"/>
            </w:pPr>
            <w:r>
              <w:rPr>
                <w:sz w:val="18"/>
              </w:rPr>
              <w:t>14.839,00</w:t>
            </w:r>
          </w:p>
        </w:tc>
        <w:tc>
          <w:tcPr>
            <w:tcW w:w="1860" w:type="dxa"/>
            <w:tcMar>
              <w:top w:w="0" w:type="dxa"/>
              <w:bottom w:w="0" w:type="dxa"/>
            </w:tcMar>
            <w:vAlign w:val="center"/>
          </w:tcPr>
          <w:p w:rsidR="0035007D" w:rsidRDefault="006542D7">
            <w:pPr>
              <w:keepNext/>
              <w:keepLines/>
              <w:spacing w:after="0" w:line="240" w:lineRule="auto"/>
              <w:jc w:val="right"/>
            </w:pPr>
            <w:r>
              <w:rPr>
                <w:sz w:val="18"/>
              </w:rPr>
              <w:t>16.667,70</w:t>
            </w:r>
          </w:p>
        </w:tc>
        <w:tc>
          <w:tcPr>
            <w:tcW w:w="700" w:type="dxa"/>
            <w:tcMar>
              <w:top w:w="0" w:type="dxa"/>
              <w:bottom w:w="0" w:type="dxa"/>
            </w:tcMar>
            <w:vAlign w:val="center"/>
          </w:tcPr>
          <w:p w:rsidR="0035007D" w:rsidRDefault="006542D7">
            <w:pPr>
              <w:keepNext/>
              <w:keepLines/>
              <w:spacing w:after="0" w:line="240" w:lineRule="auto"/>
              <w:jc w:val="right"/>
            </w:pPr>
            <w:r>
              <w:rPr>
                <w:sz w:val="18"/>
              </w:rPr>
              <w:t>112,3</w:t>
            </w:r>
          </w:p>
        </w:tc>
      </w:tr>
    </w:tbl>
    <w:p w:rsidR="0035007D" w:rsidRDefault="0035007D">
      <w:pPr>
        <w:spacing w:after="0"/>
      </w:pPr>
    </w:p>
    <w:p w:rsidR="0035007D" w:rsidRDefault="006542D7">
      <w:r>
        <w:t>Povećanje troškova energije od 12,3% u odnosu na prethodni period rezultat je promjene cijena na tržištu kao i potrebe za alternativnim gorivom (lož ulje) u vrijeme energetske obnove škole.</w:t>
      </w:r>
    </w:p>
    <w:p w:rsidR="0035007D" w:rsidRDefault="006542D7">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5007D">
        <w:tblPrEx>
          <w:tblCellMar>
            <w:top w:w="0" w:type="dxa"/>
            <w:bottom w:w="0" w:type="dxa"/>
          </w:tblCellMar>
        </w:tblPrEx>
        <w:trPr>
          <w:cantSplit/>
        </w:trPr>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Opis</w:t>
            </w:r>
            <w:r>
              <w:rPr>
                <w:b/>
                <w:sz w:val="18"/>
              </w:rPr>
              <w:t xml:space="preserve"> stavke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Indeks (%)</w:t>
            </w:r>
          </w:p>
        </w:tc>
      </w:tr>
      <w:tr w:rsidR="0035007D">
        <w:tblPrEx>
          <w:tblCellMar>
            <w:top w:w="0" w:type="dxa"/>
            <w:bottom w:w="0" w:type="dxa"/>
          </w:tblCellMar>
        </w:tblPrEx>
        <w:trPr>
          <w:cantSplit/>
          <w:trHeight w:val="560"/>
        </w:trPr>
        <w:tc>
          <w:tcPr>
            <w:tcW w:w="700" w:type="dxa"/>
            <w:tcMar>
              <w:top w:w="0" w:type="dxa"/>
              <w:bottom w:w="0" w:type="dxa"/>
            </w:tcMar>
            <w:vAlign w:val="center"/>
          </w:tcPr>
          <w:p w:rsidR="0035007D" w:rsidRDefault="006542D7">
            <w:pPr>
              <w:keepNext/>
              <w:keepLines/>
              <w:spacing w:after="0" w:line="240" w:lineRule="auto"/>
            </w:pPr>
            <w:r>
              <w:rPr>
                <w:sz w:val="18"/>
              </w:rPr>
              <w:t>3225</w:t>
            </w:r>
          </w:p>
        </w:tc>
        <w:tc>
          <w:tcPr>
            <w:tcW w:w="3180" w:type="dxa"/>
            <w:tcMar>
              <w:top w:w="0" w:type="dxa"/>
              <w:bottom w:w="0" w:type="dxa"/>
            </w:tcMar>
            <w:vAlign w:val="center"/>
          </w:tcPr>
          <w:p w:rsidR="0035007D" w:rsidRDefault="006542D7">
            <w:pPr>
              <w:keepNext/>
              <w:keepLines/>
              <w:spacing w:after="0" w:line="240" w:lineRule="auto"/>
            </w:pPr>
            <w:r>
              <w:rPr>
                <w:sz w:val="18"/>
              </w:rPr>
              <w:t xml:space="preserve">Sitni inventar i </w:t>
            </w:r>
            <w:proofErr w:type="spellStart"/>
            <w:r>
              <w:rPr>
                <w:sz w:val="18"/>
              </w:rPr>
              <w:t>autogume</w:t>
            </w:r>
            <w:proofErr w:type="spellEnd"/>
          </w:p>
        </w:tc>
        <w:tc>
          <w:tcPr>
            <w:tcW w:w="700" w:type="dxa"/>
            <w:tcMar>
              <w:top w:w="0" w:type="dxa"/>
              <w:bottom w:w="0" w:type="dxa"/>
            </w:tcMar>
            <w:vAlign w:val="center"/>
          </w:tcPr>
          <w:p w:rsidR="0035007D" w:rsidRDefault="006542D7">
            <w:pPr>
              <w:keepNext/>
              <w:keepLines/>
              <w:spacing w:after="0" w:line="240" w:lineRule="auto"/>
            </w:pPr>
            <w:r>
              <w:rPr>
                <w:sz w:val="18"/>
              </w:rPr>
              <w:t>3225</w:t>
            </w:r>
          </w:p>
        </w:tc>
        <w:tc>
          <w:tcPr>
            <w:tcW w:w="1860" w:type="dxa"/>
            <w:tcMar>
              <w:top w:w="0" w:type="dxa"/>
              <w:bottom w:w="0" w:type="dxa"/>
            </w:tcMar>
            <w:vAlign w:val="center"/>
          </w:tcPr>
          <w:p w:rsidR="0035007D" w:rsidRDefault="006542D7">
            <w:pPr>
              <w:keepNext/>
              <w:keepLines/>
              <w:spacing w:after="0" w:line="240" w:lineRule="auto"/>
              <w:jc w:val="right"/>
            </w:pPr>
            <w:r>
              <w:rPr>
                <w:sz w:val="18"/>
              </w:rPr>
              <w:t>14,10</w:t>
            </w:r>
          </w:p>
        </w:tc>
        <w:tc>
          <w:tcPr>
            <w:tcW w:w="1860" w:type="dxa"/>
            <w:tcMar>
              <w:top w:w="0" w:type="dxa"/>
              <w:bottom w:w="0" w:type="dxa"/>
            </w:tcMar>
            <w:vAlign w:val="center"/>
          </w:tcPr>
          <w:p w:rsidR="0035007D" w:rsidRDefault="006542D7">
            <w:pPr>
              <w:keepNext/>
              <w:keepLines/>
              <w:spacing w:after="0" w:line="240" w:lineRule="auto"/>
              <w:jc w:val="right"/>
            </w:pPr>
            <w:r>
              <w:rPr>
                <w:sz w:val="18"/>
              </w:rPr>
              <w:t>1.318,11</w:t>
            </w:r>
          </w:p>
        </w:tc>
        <w:tc>
          <w:tcPr>
            <w:tcW w:w="700" w:type="dxa"/>
            <w:tcMar>
              <w:top w:w="0" w:type="dxa"/>
              <w:bottom w:w="0" w:type="dxa"/>
            </w:tcMar>
            <w:vAlign w:val="center"/>
          </w:tcPr>
          <w:p w:rsidR="0035007D" w:rsidRDefault="006542D7">
            <w:pPr>
              <w:keepNext/>
              <w:keepLines/>
              <w:spacing w:after="0" w:line="240" w:lineRule="auto"/>
              <w:jc w:val="right"/>
            </w:pPr>
            <w:r>
              <w:rPr>
                <w:sz w:val="18"/>
              </w:rPr>
              <w:t>9348,3</w:t>
            </w:r>
          </w:p>
        </w:tc>
      </w:tr>
    </w:tbl>
    <w:p w:rsidR="0035007D" w:rsidRDefault="0035007D">
      <w:pPr>
        <w:spacing w:after="0"/>
      </w:pPr>
    </w:p>
    <w:p w:rsidR="0035007D" w:rsidRDefault="006542D7">
      <w:r>
        <w:t>Sitni inventar nabavlja se prema iskazanim, stvarnim potrebama pa je u tekućem periodu izvršena nabavka istog što rezultira razlikom od =1.304,01 Euro. Ovaj se trošak odnosi na program rada s darovitim učenicima.</w:t>
      </w:r>
    </w:p>
    <w:p w:rsidR="0035007D" w:rsidRDefault="0035007D"/>
    <w:p w:rsidR="0035007D" w:rsidRDefault="006542D7">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5007D">
        <w:tblPrEx>
          <w:tblCellMar>
            <w:top w:w="0" w:type="dxa"/>
            <w:bottom w:w="0" w:type="dxa"/>
          </w:tblCellMar>
        </w:tblPrEx>
        <w:trPr>
          <w:cantSplit/>
        </w:trPr>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Opis stav</w:t>
            </w:r>
            <w:r>
              <w:rPr>
                <w:b/>
                <w:sz w:val="18"/>
              </w:rPr>
              <w:t>ke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Indeks (%)</w:t>
            </w:r>
          </w:p>
        </w:tc>
      </w:tr>
      <w:tr w:rsidR="0035007D">
        <w:tblPrEx>
          <w:tblCellMar>
            <w:top w:w="0" w:type="dxa"/>
            <w:bottom w:w="0" w:type="dxa"/>
          </w:tblCellMar>
        </w:tblPrEx>
        <w:trPr>
          <w:cantSplit/>
          <w:trHeight w:val="560"/>
        </w:trPr>
        <w:tc>
          <w:tcPr>
            <w:tcW w:w="700" w:type="dxa"/>
            <w:tcMar>
              <w:top w:w="0" w:type="dxa"/>
              <w:bottom w:w="0" w:type="dxa"/>
            </w:tcMar>
            <w:vAlign w:val="center"/>
          </w:tcPr>
          <w:p w:rsidR="0035007D" w:rsidRDefault="006542D7">
            <w:pPr>
              <w:keepNext/>
              <w:keepLines/>
              <w:spacing w:after="0" w:line="240" w:lineRule="auto"/>
            </w:pPr>
            <w:r>
              <w:rPr>
                <w:sz w:val="18"/>
              </w:rPr>
              <w:t>323</w:t>
            </w:r>
          </w:p>
        </w:tc>
        <w:tc>
          <w:tcPr>
            <w:tcW w:w="3180" w:type="dxa"/>
            <w:tcMar>
              <w:top w:w="0" w:type="dxa"/>
              <w:bottom w:w="0" w:type="dxa"/>
            </w:tcMar>
            <w:vAlign w:val="center"/>
          </w:tcPr>
          <w:p w:rsidR="0035007D" w:rsidRDefault="006542D7">
            <w:pPr>
              <w:keepNext/>
              <w:keepLines/>
              <w:spacing w:after="0" w:line="240" w:lineRule="auto"/>
            </w:pPr>
            <w:r>
              <w:rPr>
                <w:sz w:val="18"/>
              </w:rPr>
              <w:t>Rashodi za usluge (šifre 3231 do 3239)</w:t>
            </w:r>
          </w:p>
        </w:tc>
        <w:tc>
          <w:tcPr>
            <w:tcW w:w="700" w:type="dxa"/>
            <w:tcMar>
              <w:top w:w="0" w:type="dxa"/>
              <w:bottom w:w="0" w:type="dxa"/>
            </w:tcMar>
            <w:vAlign w:val="center"/>
          </w:tcPr>
          <w:p w:rsidR="0035007D" w:rsidRDefault="006542D7">
            <w:pPr>
              <w:keepNext/>
              <w:keepLines/>
              <w:spacing w:after="0" w:line="240" w:lineRule="auto"/>
            </w:pPr>
            <w:r>
              <w:rPr>
                <w:sz w:val="18"/>
              </w:rPr>
              <w:t>323</w:t>
            </w:r>
          </w:p>
        </w:tc>
        <w:tc>
          <w:tcPr>
            <w:tcW w:w="1860" w:type="dxa"/>
            <w:tcMar>
              <w:top w:w="0" w:type="dxa"/>
              <w:bottom w:w="0" w:type="dxa"/>
            </w:tcMar>
            <w:vAlign w:val="center"/>
          </w:tcPr>
          <w:p w:rsidR="0035007D" w:rsidRDefault="006542D7">
            <w:pPr>
              <w:keepNext/>
              <w:keepLines/>
              <w:spacing w:after="0" w:line="240" w:lineRule="auto"/>
              <w:jc w:val="right"/>
            </w:pPr>
            <w:r>
              <w:rPr>
                <w:sz w:val="18"/>
              </w:rPr>
              <w:t>14.443,93</w:t>
            </w:r>
          </w:p>
        </w:tc>
        <w:tc>
          <w:tcPr>
            <w:tcW w:w="1860" w:type="dxa"/>
            <w:tcMar>
              <w:top w:w="0" w:type="dxa"/>
              <w:bottom w:w="0" w:type="dxa"/>
            </w:tcMar>
            <w:vAlign w:val="center"/>
          </w:tcPr>
          <w:p w:rsidR="0035007D" w:rsidRDefault="006542D7">
            <w:pPr>
              <w:keepNext/>
              <w:keepLines/>
              <w:spacing w:after="0" w:line="240" w:lineRule="auto"/>
              <w:jc w:val="right"/>
            </w:pPr>
            <w:r>
              <w:rPr>
                <w:sz w:val="18"/>
              </w:rPr>
              <w:t>9.552,82</w:t>
            </w:r>
          </w:p>
        </w:tc>
        <w:tc>
          <w:tcPr>
            <w:tcW w:w="700" w:type="dxa"/>
            <w:tcMar>
              <w:top w:w="0" w:type="dxa"/>
              <w:bottom w:w="0" w:type="dxa"/>
            </w:tcMar>
            <w:vAlign w:val="center"/>
          </w:tcPr>
          <w:p w:rsidR="0035007D" w:rsidRDefault="006542D7">
            <w:pPr>
              <w:keepNext/>
              <w:keepLines/>
              <w:spacing w:after="0" w:line="240" w:lineRule="auto"/>
              <w:jc w:val="right"/>
            </w:pPr>
            <w:r>
              <w:rPr>
                <w:sz w:val="18"/>
              </w:rPr>
              <w:t>66,1</w:t>
            </w:r>
          </w:p>
        </w:tc>
      </w:tr>
    </w:tbl>
    <w:p w:rsidR="0035007D" w:rsidRDefault="0035007D">
      <w:pPr>
        <w:spacing w:after="0"/>
      </w:pPr>
    </w:p>
    <w:p w:rsidR="0035007D" w:rsidRDefault="006542D7">
      <w:r>
        <w:t>Rashodi za usluge tekućeg i investicijskog održavanja ovise o cijenama na tržištu kao i potrebama održavanja radi očuvanja kontinuiteta u radu nastavnika i ostalog osoblja. Očekuje se promjena indeksa od 66,1 na više u slijedećem periodu poslovne godine.</w:t>
      </w:r>
    </w:p>
    <w:p w:rsidR="0035007D" w:rsidRDefault="006542D7">
      <w:r>
        <w:t>U</w:t>
      </w:r>
      <w:r>
        <w:t xml:space="preserve"> ovom periodu je sukladno TKU sistematskom pregledu pristupilo više djelatnika nego u istom periodu prethodne godine.</w:t>
      </w:r>
    </w:p>
    <w:p w:rsidR="0035007D" w:rsidRDefault="0035007D"/>
    <w:p w:rsidR="0035007D" w:rsidRDefault="006542D7">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5007D">
        <w:tblPrEx>
          <w:tblCellMar>
            <w:top w:w="0" w:type="dxa"/>
            <w:bottom w:w="0" w:type="dxa"/>
          </w:tblCellMar>
        </w:tblPrEx>
        <w:trPr>
          <w:cantSplit/>
        </w:trPr>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Ostvareno u izvještajnom razdoblju</w:t>
            </w:r>
            <w:r>
              <w:rPr>
                <w:b/>
                <w:sz w:val="18"/>
              </w:rPr>
              <w:t xml:space="preserve"> tekuće godine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Indeks (%)</w:t>
            </w:r>
          </w:p>
        </w:tc>
      </w:tr>
      <w:tr w:rsidR="0035007D">
        <w:tblPrEx>
          <w:tblCellMar>
            <w:top w:w="0" w:type="dxa"/>
            <w:bottom w:w="0" w:type="dxa"/>
          </w:tblCellMar>
        </w:tblPrEx>
        <w:trPr>
          <w:cantSplit/>
          <w:trHeight w:val="560"/>
        </w:trPr>
        <w:tc>
          <w:tcPr>
            <w:tcW w:w="700" w:type="dxa"/>
            <w:tcMar>
              <w:top w:w="0" w:type="dxa"/>
              <w:bottom w:w="0" w:type="dxa"/>
            </w:tcMar>
            <w:vAlign w:val="center"/>
          </w:tcPr>
          <w:p w:rsidR="0035007D" w:rsidRDefault="006542D7">
            <w:pPr>
              <w:keepNext/>
              <w:keepLines/>
              <w:spacing w:after="0" w:line="240" w:lineRule="auto"/>
            </w:pPr>
            <w:r>
              <w:rPr>
                <w:sz w:val="18"/>
              </w:rPr>
              <w:t>3236</w:t>
            </w:r>
          </w:p>
        </w:tc>
        <w:tc>
          <w:tcPr>
            <w:tcW w:w="3180" w:type="dxa"/>
            <w:tcMar>
              <w:top w:w="0" w:type="dxa"/>
              <w:bottom w:w="0" w:type="dxa"/>
            </w:tcMar>
            <w:vAlign w:val="center"/>
          </w:tcPr>
          <w:p w:rsidR="0035007D" w:rsidRDefault="006542D7">
            <w:pPr>
              <w:keepNext/>
              <w:keepLines/>
              <w:spacing w:after="0" w:line="240" w:lineRule="auto"/>
            </w:pPr>
            <w:r>
              <w:rPr>
                <w:sz w:val="18"/>
              </w:rPr>
              <w:t>Zdravstvene i veterinarske usluge</w:t>
            </w:r>
          </w:p>
        </w:tc>
        <w:tc>
          <w:tcPr>
            <w:tcW w:w="700" w:type="dxa"/>
            <w:tcMar>
              <w:top w:w="0" w:type="dxa"/>
              <w:bottom w:w="0" w:type="dxa"/>
            </w:tcMar>
            <w:vAlign w:val="center"/>
          </w:tcPr>
          <w:p w:rsidR="0035007D" w:rsidRDefault="006542D7">
            <w:pPr>
              <w:keepNext/>
              <w:keepLines/>
              <w:spacing w:after="0" w:line="240" w:lineRule="auto"/>
            </w:pPr>
            <w:r>
              <w:rPr>
                <w:sz w:val="18"/>
              </w:rPr>
              <w:t>3236</w:t>
            </w:r>
          </w:p>
        </w:tc>
        <w:tc>
          <w:tcPr>
            <w:tcW w:w="1860" w:type="dxa"/>
            <w:tcMar>
              <w:top w:w="0" w:type="dxa"/>
              <w:bottom w:w="0" w:type="dxa"/>
            </w:tcMar>
            <w:vAlign w:val="center"/>
          </w:tcPr>
          <w:p w:rsidR="0035007D" w:rsidRDefault="006542D7">
            <w:pPr>
              <w:keepNext/>
              <w:keepLines/>
              <w:spacing w:after="0" w:line="240" w:lineRule="auto"/>
              <w:jc w:val="right"/>
            </w:pPr>
            <w:r>
              <w:rPr>
                <w:sz w:val="18"/>
              </w:rPr>
              <w:t>3.119,54</w:t>
            </w:r>
          </w:p>
        </w:tc>
        <w:tc>
          <w:tcPr>
            <w:tcW w:w="1860" w:type="dxa"/>
            <w:tcMar>
              <w:top w:w="0" w:type="dxa"/>
              <w:bottom w:w="0" w:type="dxa"/>
            </w:tcMar>
            <w:vAlign w:val="center"/>
          </w:tcPr>
          <w:p w:rsidR="0035007D" w:rsidRDefault="006542D7">
            <w:pPr>
              <w:keepNext/>
              <w:keepLines/>
              <w:spacing w:after="0" w:line="240" w:lineRule="auto"/>
              <w:jc w:val="right"/>
            </w:pPr>
            <w:r>
              <w:rPr>
                <w:sz w:val="18"/>
              </w:rPr>
              <w:t>4.719,54</w:t>
            </w:r>
          </w:p>
        </w:tc>
        <w:tc>
          <w:tcPr>
            <w:tcW w:w="700" w:type="dxa"/>
            <w:tcMar>
              <w:top w:w="0" w:type="dxa"/>
              <w:bottom w:w="0" w:type="dxa"/>
            </w:tcMar>
            <w:vAlign w:val="center"/>
          </w:tcPr>
          <w:p w:rsidR="0035007D" w:rsidRDefault="006542D7">
            <w:pPr>
              <w:keepNext/>
              <w:keepLines/>
              <w:spacing w:after="0" w:line="240" w:lineRule="auto"/>
              <w:jc w:val="right"/>
            </w:pPr>
            <w:r>
              <w:rPr>
                <w:sz w:val="18"/>
              </w:rPr>
              <w:t>151,3</w:t>
            </w:r>
          </w:p>
        </w:tc>
      </w:tr>
    </w:tbl>
    <w:p w:rsidR="0035007D" w:rsidRDefault="0035007D">
      <w:pPr>
        <w:spacing w:after="0"/>
      </w:pPr>
    </w:p>
    <w:p w:rsidR="0035007D" w:rsidRDefault="006542D7">
      <w:r>
        <w:t>Veći broj djelatnika pristupio je sistema</w:t>
      </w:r>
      <w:r>
        <w:t>tskim pregledima sukladno TKU nego u istom periodu prethodne godine pa je ostvarenje za =51,3&amp; veće.</w:t>
      </w:r>
    </w:p>
    <w:p w:rsidR="0035007D" w:rsidRDefault="0035007D"/>
    <w:p w:rsidR="0035007D" w:rsidRDefault="006542D7">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5007D">
        <w:tblPrEx>
          <w:tblCellMar>
            <w:top w:w="0" w:type="dxa"/>
            <w:bottom w:w="0" w:type="dxa"/>
          </w:tblCellMar>
        </w:tblPrEx>
        <w:trPr>
          <w:cantSplit/>
        </w:trPr>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Indeks (%)</w:t>
            </w:r>
          </w:p>
        </w:tc>
      </w:tr>
      <w:tr w:rsidR="0035007D">
        <w:tblPrEx>
          <w:tblCellMar>
            <w:top w:w="0" w:type="dxa"/>
            <w:bottom w:w="0" w:type="dxa"/>
          </w:tblCellMar>
        </w:tblPrEx>
        <w:trPr>
          <w:cantSplit/>
          <w:trHeight w:val="560"/>
        </w:trPr>
        <w:tc>
          <w:tcPr>
            <w:tcW w:w="700" w:type="dxa"/>
            <w:tcMar>
              <w:top w:w="0" w:type="dxa"/>
              <w:bottom w:w="0" w:type="dxa"/>
            </w:tcMar>
            <w:vAlign w:val="center"/>
          </w:tcPr>
          <w:p w:rsidR="0035007D" w:rsidRDefault="006542D7">
            <w:pPr>
              <w:keepNext/>
              <w:keepLines/>
              <w:spacing w:after="0" w:line="240" w:lineRule="auto"/>
            </w:pPr>
            <w:r>
              <w:rPr>
                <w:sz w:val="18"/>
              </w:rPr>
              <w:t>3238</w:t>
            </w:r>
          </w:p>
        </w:tc>
        <w:tc>
          <w:tcPr>
            <w:tcW w:w="3180" w:type="dxa"/>
            <w:tcMar>
              <w:top w:w="0" w:type="dxa"/>
              <w:bottom w:w="0" w:type="dxa"/>
            </w:tcMar>
            <w:vAlign w:val="center"/>
          </w:tcPr>
          <w:p w:rsidR="0035007D" w:rsidRDefault="006542D7">
            <w:pPr>
              <w:keepNext/>
              <w:keepLines/>
              <w:spacing w:after="0" w:line="240" w:lineRule="auto"/>
            </w:pPr>
            <w:r>
              <w:rPr>
                <w:sz w:val="18"/>
              </w:rPr>
              <w:t>Računalne usluge</w:t>
            </w:r>
          </w:p>
        </w:tc>
        <w:tc>
          <w:tcPr>
            <w:tcW w:w="700" w:type="dxa"/>
            <w:tcMar>
              <w:top w:w="0" w:type="dxa"/>
              <w:bottom w:w="0" w:type="dxa"/>
            </w:tcMar>
            <w:vAlign w:val="center"/>
          </w:tcPr>
          <w:p w:rsidR="0035007D" w:rsidRDefault="006542D7">
            <w:pPr>
              <w:keepNext/>
              <w:keepLines/>
              <w:spacing w:after="0" w:line="240" w:lineRule="auto"/>
            </w:pPr>
            <w:r>
              <w:rPr>
                <w:sz w:val="18"/>
              </w:rPr>
              <w:t>3238</w:t>
            </w:r>
          </w:p>
        </w:tc>
        <w:tc>
          <w:tcPr>
            <w:tcW w:w="1860" w:type="dxa"/>
            <w:tcMar>
              <w:top w:w="0" w:type="dxa"/>
              <w:bottom w:w="0" w:type="dxa"/>
            </w:tcMar>
            <w:vAlign w:val="center"/>
          </w:tcPr>
          <w:p w:rsidR="0035007D" w:rsidRDefault="006542D7">
            <w:pPr>
              <w:keepNext/>
              <w:keepLines/>
              <w:spacing w:after="0" w:line="240" w:lineRule="auto"/>
              <w:jc w:val="right"/>
            </w:pPr>
            <w:r>
              <w:rPr>
                <w:sz w:val="18"/>
              </w:rPr>
              <w:t>125,00</w:t>
            </w:r>
          </w:p>
        </w:tc>
        <w:tc>
          <w:tcPr>
            <w:tcW w:w="1860" w:type="dxa"/>
            <w:tcMar>
              <w:top w:w="0" w:type="dxa"/>
              <w:bottom w:w="0" w:type="dxa"/>
            </w:tcMar>
            <w:vAlign w:val="center"/>
          </w:tcPr>
          <w:p w:rsidR="0035007D" w:rsidRDefault="006542D7">
            <w:pPr>
              <w:keepNext/>
              <w:keepLines/>
              <w:spacing w:after="0" w:line="240" w:lineRule="auto"/>
              <w:jc w:val="right"/>
            </w:pPr>
            <w:r>
              <w:rPr>
                <w:sz w:val="18"/>
              </w:rPr>
              <w:t>187,50</w:t>
            </w:r>
          </w:p>
        </w:tc>
        <w:tc>
          <w:tcPr>
            <w:tcW w:w="700" w:type="dxa"/>
            <w:tcMar>
              <w:top w:w="0" w:type="dxa"/>
              <w:bottom w:w="0" w:type="dxa"/>
            </w:tcMar>
            <w:vAlign w:val="center"/>
          </w:tcPr>
          <w:p w:rsidR="0035007D" w:rsidRDefault="006542D7">
            <w:pPr>
              <w:keepNext/>
              <w:keepLines/>
              <w:spacing w:after="0" w:line="240" w:lineRule="auto"/>
              <w:jc w:val="right"/>
            </w:pPr>
            <w:r>
              <w:rPr>
                <w:sz w:val="18"/>
              </w:rPr>
              <w:t>150,0</w:t>
            </w:r>
          </w:p>
        </w:tc>
      </w:tr>
    </w:tbl>
    <w:p w:rsidR="0035007D" w:rsidRDefault="0035007D">
      <w:pPr>
        <w:spacing w:after="0"/>
      </w:pPr>
    </w:p>
    <w:p w:rsidR="0035007D" w:rsidRDefault="006542D7">
      <w:r>
        <w:t>Nabavkom interaktivnih ekrana iskazana je i potreba za instalacijom i podešavanjem istih što je za 50% više u odnosu na isti period prethodne godine.</w:t>
      </w:r>
    </w:p>
    <w:p w:rsidR="0035007D" w:rsidRDefault="0035007D"/>
    <w:p w:rsidR="0035007D" w:rsidRDefault="006542D7">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5007D">
        <w:tblPrEx>
          <w:tblCellMar>
            <w:top w:w="0" w:type="dxa"/>
            <w:bottom w:w="0" w:type="dxa"/>
          </w:tblCellMar>
        </w:tblPrEx>
        <w:trPr>
          <w:cantSplit/>
        </w:trPr>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Os</w:t>
            </w:r>
            <w:r>
              <w:rPr>
                <w:b/>
                <w:sz w:val="18"/>
              </w:rPr>
              <w:t>tvareno u izvještajnom razdoblju tekuće godine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Indeks (%)</w:t>
            </w:r>
          </w:p>
        </w:tc>
      </w:tr>
      <w:tr w:rsidR="0035007D">
        <w:tblPrEx>
          <w:tblCellMar>
            <w:top w:w="0" w:type="dxa"/>
            <w:bottom w:w="0" w:type="dxa"/>
          </w:tblCellMar>
        </w:tblPrEx>
        <w:trPr>
          <w:cantSplit/>
          <w:trHeight w:val="560"/>
        </w:trPr>
        <w:tc>
          <w:tcPr>
            <w:tcW w:w="700" w:type="dxa"/>
            <w:tcMar>
              <w:top w:w="0" w:type="dxa"/>
              <w:bottom w:w="0" w:type="dxa"/>
            </w:tcMar>
            <w:vAlign w:val="center"/>
          </w:tcPr>
          <w:p w:rsidR="0035007D" w:rsidRDefault="006542D7">
            <w:pPr>
              <w:keepNext/>
              <w:keepLines/>
              <w:spacing w:after="0" w:line="240" w:lineRule="auto"/>
            </w:pPr>
            <w:r>
              <w:rPr>
                <w:sz w:val="18"/>
              </w:rPr>
              <w:t>3239</w:t>
            </w:r>
          </w:p>
        </w:tc>
        <w:tc>
          <w:tcPr>
            <w:tcW w:w="3180" w:type="dxa"/>
            <w:tcMar>
              <w:top w:w="0" w:type="dxa"/>
              <w:bottom w:w="0" w:type="dxa"/>
            </w:tcMar>
            <w:vAlign w:val="center"/>
          </w:tcPr>
          <w:p w:rsidR="0035007D" w:rsidRDefault="006542D7">
            <w:pPr>
              <w:keepNext/>
              <w:keepLines/>
              <w:spacing w:after="0" w:line="240" w:lineRule="auto"/>
            </w:pPr>
            <w:r>
              <w:rPr>
                <w:sz w:val="18"/>
              </w:rPr>
              <w:t>Ostale usluge</w:t>
            </w:r>
          </w:p>
        </w:tc>
        <w:tc>
          <w:tcPr>
            <w:tcW w:w="700" w:type="dxa"/>
            <w:tcMar>
              <w:top w:w="0" w:type="dxa"/>
              <w:bottom w:w="0" w:type="dxa"/>
            </w:tcMar>
            <w:vAlign w:val="center"/>
          </w:tcPr>
          <w:p w:rsidR="0035007D" w:rsidRDefault="006542D7">
            <w:pPr>
              <w:keepNext/>
              <w:keepLines/>
              <w:spacing w:after="0" w:line="240" w:lineRule="auto"/>
            </w:pPr>
            <w:r>
              <w:rPr>
                <w:sz w:val="18"/>
              </w:rPr>
              <w:t>3239</w:t>
            </w:r>
          </w:p>
        </w:tc>
        <w:tc>
          <w:tcPr>
            <w:tcW w:w="1860" w:type="dxa"/>
            <w:tcMar>
              <w:top w:w="0" w:type="dxa"/>
              <w:bottom w:w="0" w:type="dxa"/>
            </w:tcMar>
            <w:vAlign w:val="center"/>
          </w:tcPr>
          <w:p w:rsidR="0035007D" w:rsidRDefault="006542D7">
            <w:pPr>
              <w:keepNext/>
              <w:keepLines/>
              <w:spacing w:after="0" w:line="240" w:lineRule="auto"/>
              <w:jc w:val="right"/>
            </w:pPr>
            <w:r>
              <w:rPr>
                <w:sz w:val="18"/>
              </w:rPr>
              <w:t>581,55</w:t>
            </w:r>
          </w:p>
        </w:tc>
        <w:tc>
          <w:tcPr>
            <w:tcW w:w="1860" w:type="dxa"/>
            <w:tcMar>
              <w:top w:w="0" w:type="dxa"/>
              <w:bottom w:w="0" w:type="dxa"/>
            </w:tcMar>
            <w:vAlign w:val="center"/>
          </w:tcPr>
          <w:p w:rsidR="0035007D" w:rsidRDefault="006542D7">
            <w:pPr>
              <w:keepNext/>
              <w:keepLines/>
              <w:spacing w:after="0" w:line="240" w:lineRule="auto"/>
              <w:jc w:val="right"/>
            </w:pPr>
            <w:r>
              <w:rPr>
                <w:sz w:val="18"/>
              </w:rPr>
              <w:t>823,80</w:t>
            </w:r>
          </w:p>
        </w:tc>
        <w:tc>
          <w:tcPr>
            <w:tcW w:w="700" w:type="dxa"/>
            <w:tcMar>
              <w:top w:w="0" w:type="dxa"/>
              <w:bottom w:w="0" w:type="dxa"/>
            </w:tcMar>
            <w:vAlign w:val="center"/>
          </w:tcPr>
          <w:p w:rsidR="0035007D" w:rsidRDefault="006542D7">
            <w:pPr>
              <w:keepNext/>
              <w:keepLines/>
              <w:spacing w:after="0" w:line="240" w:lineRule="auto"/>
              <w:jc w:val="right"/>
            </w:pPr>
            <w:r>
              <w:rPr>
                <w:sz w:val="18"/>
              </w:rPr>
              <w:t>141,7</w:t>
            </w:r>
          </w:p>
        </w:tc>
      </w:tr>
    </w:tbl>
    <w:p w:rsidR="0035007D" w:rsidRDefault="0035007D">
      <w:pPr>
        <w:spacing w:after="0"/>
      </w:pPr>
    </w:p>
    <w:p w:rsidR="0035007D" w:rsidRDefault="006542D7">
      <w:r>
        <w:t>Račun za detekciju kvara odvodnih cijevi povećao je trošak ostalih usluga za 41,7% u odnosu na isti period prethodne godine.</w:t>
      </w:r>
    </w:p>
    <w:p w:rsidR="0035007D" w:rsidRDefault="0035007D"/>
    <w:p w:rsidR="0035007D" w:rsidRDefault="006542D7">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5007D">
        <w:tblPrEx>
          <w:tblCellMar>
            <w:top w:w="0" w:type="dxa"/>
            <w:bottom w:w="0" w:type="dxa"/>
          </w:tblCellMar>
        </w:tblPrEx>
        <w:trPr>
          <w:cantSplit/>
        </w:trPr>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Indeks (%)</w:t>
            </w:r>
          </w:p>
        </w:tc>
      </w:tr>
      <w:tr w:rsidR="0035007D">
        <w:tblPrEx>
          <w:tblCellMar>
            <w:top w:w="0" w:type="dxa"/>
            <w:bottom w:w="0" w:type="dxa"/>
          </w:tblCellMar>
        </w:tblPrEx>
        <w:trPr>
          <w:cantSplit/>
          <w:trHeight w:val="560"/>
        </w:trPr>
        <w:tc>
          <w:tcPr>
            <w:tcW w:w="700" w:type="dxa"/>
            <w:tcMar>
              <w:top w:w="0" w:type="dxa"/>
              <w:bottom w:w="0" w:type="dxa"/>
            </w:tcMar>
            <w:vAlign w:val="center"/>
          </w:tcPr>
          <w:p w:rsidR="0035007D" w:rsidRDefault="006542D7">
            <w:pPr>
              <w:keepNext/>
              <w:keepLines/>
              <w:spacing w:after="0" w:line="240" w:lineRule="auto"/>
            </w:pPr>
            <w:r>
              <w:rPr>
                <w:sz w:val="18"/>
              </w:rPr>
              <w:t>3294</w:t>
            </w:r>
          </w:p>
        </w:tc>
        <w:tc>
          <w:tcPr>
            <w:tcW w:w="3180" w:type="dxa"/>
            <w:tcMar>
              <w:top w:w="0" w:type="dxa"/>
              <w:bottom w:w="0" w:type="dxa"/>
            </w:tcMar>
            <w:vAlign w:val="center"/>
          </w:tcPr>
          <w:p w:rsidR="0035007D" w:rsidRDefault="006542D7">
            <w:pPr>
              <w:keepNext/>
              <w:keepLines/>
              <w:spacing w:after="0" w:line="240" w:lineRule="auto"/>
            </w:pPr>
            <w:r>
              <w:rPr>
                <w:sz w:val="18"/>
              </w:rPr>
              <w:t>Članarine i norme</w:t>
            </w:r>
          </w:p>
        </w:tc>
        <w:tc>
          <w:tcPr>
            <w:tcW w:w="700" w:type="dxa"/>
            <w:tcMar>
              <w:top w:w="0" w:type="dxa"/>
              <w:bottom w:w="0" w:type="dxa"/>
            </w:tcMar>
            <w:vAlign w:val="center"/>
          </w:tcPr>
          <w:p w:rsidR="0035007D" w:rsidRDefault="006542D7">
            <w:pPr>
              <w:keepNext/>
              <w:keepLines/>
              <w:spacing w:after="0" w:line="240" w:lineRule="auto"/>
            </w:pPr>
            <w:r>
              <w:rPr>
                <w:sz w:val="18"/>
              </w:rPr>
              <w:t>3294</w:t>
            </w:r>
          </w:p>
        </w:tc>
        <w:tc>
          <w:tcPr>
            <w:tcW w:w="1860" w:type="dxa"/>
            <w:tcMar>
              <w:top w:w="0" w:type="dxa"/>
              <w:bottom w:w="0" w:type="dxa"/>
            </w:tcMar>
            <w:vAlign w:val="center"/>
          </w:tcPr>
          <w:p w:rsidR="0035007D" w:rsidRDefault="006542D7">
            <w:pPr>
              <w:keepNext/>
              <w:keepLines/>
              <w:spacing w:after="0" w:line="240" w:lineRule="auto"/>
              <w:jc w:val="right"/>
            </w:pPr>
            <w:r>
              <w:rPr>
                <w:sz w:val="18"/>
              </w:rPr>
              <w:t>174,00</w:t>
            </w:r>
          </w:p>
        </w:tc>
        <w:tc>
          <w:tcPr>
            <w:tcW w:w="1860" w:type="dxa"/>
            <w:tcMar>
              <w:top w:w="0" w:type="dxa"/>
              <w:bottom w:w="0" w:type="dxa"/>
            </w:tcMar>
            <w:vAlign w:val="center"/>
          </w:tcPr>
          <w:p w:rsidR="0035007D" w:rsidRDefault="006542D7">
            <w:pPr>
              <w:keepNext/>
              <w:keepLines/>
              <w:spacing w:after="0" w:line="240" w:lineRule="auto"/>
              <w:jc w:val="right"/>
            </w:pPr>
            <w:r>
              <w:rPr>
                <w:sz w:val="18"/>
              </w:rPr>
              <w:t>723,00</w:t>
            </w:r>
          </w:p>
        </w:tc>
        <w:tc>
          <w:tcPr>
            <w:tcW w:w="700" w:type="dxa"/>
            <w:tcMar>
              <w:top w:w="0" w:type="dxa"/>
              <w:bottom w:w="0" w:type="dxa"/>
            </w:tcMar>
            <w:vAlign w:val="center"/>
          </w:tcPr>
          <w:p w:rsidR="0035007D" w:rsidRDefault="006542D7">
            <w:pPr>
              <w:keepNext/>
              <w:keepLines/>
              <w:spacing w:after="0" w:line="240" w:lineRule="auto"/>
              <w:jc w:val="right"/>
            </w:pPr>
            <w:r>
              <w:rPr>
                <w:sz w:val="18"/>
              </w:rPr>
              <w:t>415,5</w:t>
            </w:r>
          </w:p>
        </w:tc>
      </w:tr>
    </w:tbl>
    <w:p w:rsidR="0035007D" w:rsidRDefault="0035007D">
      <w:pPr>
        <w:spacing w:after="0"/>
      </w:pPr>
    </w:p>
    <w:p w:rsidR="0035007D" w:rsidRDefault="006542D7">
      <w:r>
        <w:t>U ovoj je godini u prvom tromjesečju u obračun uvrštena i faktura za članarinu Udruzi Lijepa naša pa je realiziran i za 315,5% veći trošak nego prethodne godine kada je račun pristigao nakon ožujka.</w:t>
      </w:r>
    </w:p>
    <w:p w:rsidR="0035007D" w:rsidRDefault="0035007D"/>
    <w:p w:rsidR="0035007D" w:rsidRDefault="006542D7">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5007D">
        <w:tblPrEx>
          <w:tblCellMar>
            <w:top w:w="0" w:type="dxa"/>
            <w:bottom w:w="0" w:type="dxa"/>
          </w:tblCellMar>
        </w:tblPrEx>
        <w:trPr>
          <w:cantSplit/>
        </w:trPr>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Ostva</w:t>
            </w:r>
            <w:r>
              <w:rPr>
                <w:b/>
                <w:sz w:val="18"/>
              </w:rPr>
              <w:t>reno u izvještajnom razdoblju prethodne godine</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Indeks (%)</w:t>
            </w:r>
          </w:p>
        </w:tc>
      </w:tr>
      <w:tr w:rsidR="0035007D">
        <w:tblPrEx>
          <w:tblCellMar>
            <w:top w:w="0" w:type="dxa"/>
            <w:bottom w:w="0" w:type="dxa"/>
          </w:tblCellMar>
        </w:tblPrEx>
        <w:trPr>
          <w:cantSplit/>
          <w:trHeight w:val="560"/>
        </w:trPr>
        <w:tc>
          <w:tcPr>
            <w:tcW w:w="700" w:type="dxa"/>
            <w:tcMar>
              <w:top w:w="0" w:type="dxa"/>
              <w:bottom w:w="0" w:type="dxa"/>
            </w:tcMar>
            <w:vAlign w:val="center"/>
          </w:tcPr>
          <w:p w:rsidR="0035007D" w:rsidRDefault="006542D7">
            <w:pPr>
              <w:keepNext/>
              <w:keepLines/>
              <w:spacing w:after="0" w:line="240" w:lineRule="auto"/>
            </w:pPr>
            <w:r>
              <w:rPr>
                <w:sz w:val="18"/>
              </w:rPr>
              <w:t>3295</w:t>
            </w:r>
          </w:p>
        </w:tc>
        <w:tc>
          <w:tcPr>
            <w:tcW w:w="3180" w:type="dxa"/>
            <w:tcMar>
              <w:top w:w="0" w:type="dxa"/>
              <w:bottom w:w="0" w:type="dxa"/>
            </w:tcMar>
            <w:vAlign w:val="center"/>
          </w:tcPr>
          <w:p w:rsidR="0035007D" w:rsidRDefault="006542D7">
            <w:pPr>
              <w:keepNext/>
              <w:keepLines/>
              <w:spacing w:after="0" w:line="240" w:lineRule="auto"/>
            </w:pPr>
            <w:r>
              <w:rPr>
                <w:sz w:val="18"/>
              </w:rPr>
              <w:t>Pristojbe i naknade</w:t>
            </w:r>
          </w:p>
        </w:tc>
        <w:tc>
          <w:tcPr>
            <w:tcW w:w="700" w:type="dxa"/>
            <w:tcMar>
              <w:top w:w="0" w:type="dxa"/>
              <w:bottom w:w="0" w:type="dxa"/>
            </w:tcMar>
            <w:vAlign w:val="center"/>
          </w:tcPr>
          <w:p w:rsidR="0035007D" w:rsidRDefault="006542D7">
            <w:pPr>
              <w:keepNext/>
              <w:keepLines/>
              <w:spacing w:after="0" w:line="240" w:lineRule="auto"/>
            </w:pPr>
            <w:r>
              <w:rPr>
                <w:sz w:val="18"/>
              </w:rPr>
              <w:t>3295</w:t>
            </w:r>
          </w:p>
        </w:tc>
        <w:tc>
          <w:tcPr>
            <w:tcW w:w="1860" w:type="dxa"/>
            <w:tcMar>
              <w:top w:w="0" w:type="dxa"/>
              <w:bottom w:w="0" w:type="dxa"/>
            </w:tcMar>
            <w:vAlign w:val="center"/>
          </w:tcPr>
          <w:p w:rsidR="0035007D" w:rsidRDefault="006542D7">
            <w:pPr>
              <w:keepNext/>
              <w:keepLines/>
              <w:spacing w:after="0" w:line="240" w:lineRule="auto"/>
              <w:jc w:val="right"/>
            </w:pPr>
            <w:r>
              <w:rPr>
                <w:sz w:val="18"/>
              </w:rPr>
              <w:t>1.164,00</w:t>
            </w:r>
          </w:p>
        </w:tc>
        <w:tc>
          <w:tcPr>
            <w:tcW w:w="1860" w:type="dxa"/>
            <w:tcMar>
              <w:top w:w="0" w:type="dxa"/>
              <w:bottom w:w="0" w:type="dxa"/>
            </w:tcMar>
            <w:vAlign w:val="center"/>
          </w:tcPr>
          <w:p w:rsidR="0035007D" w:rsidRDefault="006542D7">
            <w:pPr>
              <w:keepNext/>
              <w:keepLines/>
              <w:spacing w:after="0" w:line="240" w:lineRule="auto"/>
              <w:jc w:val="right"/>
            </w:pPr>
            <w:r>
              <w:rPr>
                <w:sz w:val="18"/>
              </w:rPr>
              <w:t>776,00</w:t>
            </w:r>
          </w:p>
        </w:tc>
        <w:tc>
          <w:tcPr>
            <w:tcW w:w="700" w:type="dxa"/>
            <w:tcMar>
              <w:top w:w="0" w:type="dxa"/>
              <w:bottom w:w="0" w:type="dxa"/>
            </w:tcMar>
            <w:vAlign w:val="center"/>
          </w:tcPr>
          <w:p w:rsidR="0035007D" w:rsidRDefault="006542D7">
            <w:pPr>
              <w:keepNext/>
              <w:keepLines/>
              <w:spacing w:after="0" w:line="240" w:lineRule="auto"/>
              <w:jc w:val="right"/>
            </w:pPr>
            <w:r>
              <w:rPr>
                <w:sz w:val="18"/>
              </w:rPr>
              <w:t>66,7</w:t>
            </w:r>
          </w:p>
        </w:tc>
      </w:tr>
    </w:tbl>
    <w:p w:rsidR="0035007D" w:rsidRDefault="0035007D">
      <w:pPr>
        <w:spacing w:after="0"/>
      </w:pPr>
    </w:p>
    <w:p w:rsidR="0035007D" w:rsidRDefault="006542D7">
      <w:r>
        <w:t>Pristojbe i naknade za nezapošljavanje invalida iznose =388,00 eura mjesečno. Nastala je razlika 33,3% u odnosu na prethodnu godinu zbog nepravovremeno predanog virmana u Finu. Stoga će navedena naknada za ožujak biti nadoknađena u slijedećem periodu.</w:t>
      </w:r>
    </w:p>
    <w:p w:rsidR="0035007D" w:rsidRDefault="0035007D"/>
    <w:p w:rsidR="0035007D" w:rsidRDefault="006542D7">
      <w:pPr>
        <w:keepNext/>
        <w:spacing w:line="240" w:lineRule="auto"/>
        <w:jc w:val="center"/>
      </w:pPr>
      <w:r>
        <w:rPr>
          <w:sz w:val="28"/>
        </w:rPr>
        <w:lastRenderedPageBreak/>
        <w:t>Bil</w:t>
      </w:r>
      <w:r>
        <w:rPr>
          <w:sz w:val="28"/>
        </w:rPr>
        <w:t>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5007D">
        <w:tblPrEx>
          <w:tblCellMar>
            <w:top w:w="0" w:type="dxa"/>
            <w:bottom w:w="0" w:type="dxa"/>
          </w:tblCellMar>
        </w:tblPrEx>
        <w:trPr>
          <w:cantSplit/>
        </w:trPr>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Indeks (%)</w:t>
            </w:r>
          </w:p>
        </w:tc>
      </w:tr>
      <w:tr w:rsidR="0035007D">
        <w:tblPrEx>
          <w:tblCellMar>
            <w:top w:w="0" w:type="dxa"/>
            <w:bottom w:w="0" w:type="dxa"/>
          </w:tblCellMar>
        </w:tblPrEx>
        <w:trPr>
          <w:cantSplit/>
          <w:trHeight w:val="560"/>
        </w:trPr>
        <w:tc>
          <w:tcPr>
            <w:tcW w:w="700" w:type="dxa"/>
            <w:tcMar>
              <w:top w:w="0" w:type="dxa"/>
              <w:bottom w:w="0" w:type="dxa"/>
            </w:tcMar>
            <w:vAlign w:val="center"/>
          </w:tcPr>
          <w:p w:rsidR="0035007D" w:rsidRDefault="006542D7">
            <w:pPr>
              <w:keepNext/>
              <w:keepLines/>
              <w:spacing w:after="0" w:line="240" w:lineRule="auto"/>
            </w:pPr>
            <w:r>
              <w:rPr>
                <w:sz w:val="18"/>
              </w:rPr>
              <w:t>3299</w:t>
            </w:r>
          </w:p>
        </w:tc>
        <w:tc>
          <w:tcPr>
            <w:tcW w:w="3180" w:type="dxa"/>
            <w:tcMar>
              <w:top w:w="0" w:type="dxa"/>
              <w:bottom w:w="0" w:type="dxa"/>
            </w:tcMar>
            <w:vAlign w:val="center"/>
          </w:tcPr>
          <w:p w:rsidR="0035007D" w:rsidRDefault="006542D7">
            <w:pPr>
              <w:keepNext/>
              <w:keepLines/>
              <w:spacing w:after="0" w:line="240" w:lineRule="auto"/>
            </w:pPr>
            <w:r>
              <w:rPr>
                <w:sz w:val="18"/>
              </w:rPr>
              <w:t>Ostali nespomenuti rashodi poslovanja</w:t>
            </w:r>
          </w:p>
        </w:tc>
        <w:tc>
          <w:tcPr>
            <w:tcW w:w="700" w:type="dxa"/>
            <w:tcMar>
              <w:top w:w="0" w:type="dxa"/>
              <w:bottom w:w="0" w:type="dxa"/>
            </w:tcMar>
            <w:vAlign w:val="center"/>
          </w:tcPr>
          <w:p w:rsidR="0035007D" w:rsidRDefault="006542D7">
            <w:pPr>
              <w:keepNext/>
              <w:keepLines/>
              <w:spacing w:after="0" w:line="240" w:lineRule="auto"/>
            </w:pPr>
            <w:r>
              <w:rPr>
                <w:sz w:val="18"/>
              </w:rPr>
              <w:t>3299</w:t>
            </w:r>
          </w:p>
        </w:tc>
        <w:tc>
          <w:tcPr>
            <w:tcW w:w="1860" w:type="dxa"/>
            <w:tcMar>
              <w:top w:w="0" w:type="dxa"/>
              <w:bottom w:w="0" w:type="dxa"/>
            </w:tcMar>
            <w:vAlign w:val="center"/>
          </w:tcPr>
          <w:p w:rsidR="0035007D" w:rsidRDefault="006542D7">
            <w:pPr>
              <w:keepNext/>
              <w:keepLines/>
              <w:spacing w:after="0" w:line="240" w:lineRule="auto"/>
              <w:jc w:val="right"/>
            </w:pPr>
            <w:r>
              <w:rPr>
                <w:sz w:val="18"/>
              </w:rPr>
              <w:t>2.039,21</w:t>
            </w:r>
          </w:p>
        </w:tc>
        <w:tc>
          <w:tcPr>
            <w:tcW w:w="1860" w:type="dxa"/>
            <w:tcMar>
              <w:top w:w="0" w:type="dxa"/>
              <w:bottom w:w="0" w:type="dxa"/>
            </w:tcMar>
            <w:vAlign w:val="center"/>
          </w:tcPr>
          <w:p w:rsidR="0035007D" w:rsidRDefault="006542D7">
            <w:pPr>
              <w:keepNext/>
              <w:keepLines/>
              <w:spacing w:after="0" w:line="240" w:lineRule="auto"/>
              <w:jc w:val="right"/>
            </w:pPr>
            <w:r>
              <w:rPr>
                <w:sz w:val="18"/>
              </w:rPr>
              <w:t>303,07</w:t>
            </w:r>
          </w:p>
        </w:tc>
        <w:tc>
          <w:tcPr>
            <w:tcW w:w="700" w:type="dxa"/>
            <w:tcMar>
              <w:top w:w="0" w:type="dxa"/>
              <w:bottom w:w="0" w:type="dxa"/>
            </w:tcMar>
            <w:vAlign w:val="center"/>
          </w:tcPr>
          <w:p w:rsidR="0035007D" w:rsidRDefault="006542D7">
            <w:pPr>
              <w:keepNext/>
              <w:keepLines/>
              <w:spacing w:after="0" w:line="240" w:lineRule="auto"/>
              <w:jc w:val="right"/>
            </w:pPr>
            <w:r>
              <w:rPr>
                <w:sz w:val="18"/>
              </w:rPr>
              <w:t>14,9</w:t>
            </w:r>
          </w:p>
        </w:tc>
      </w:tr>
    </w:tbl>
    <w:p w:rsidR="0035007D" w:rsidRDefault="0035007D">
      <w:pPr>
        <w:spacing w:after="0"/>
      </w:pPr>
    </w:p>
    <w:p w:rsidR="0035007D" w:rsidRDefault="006542D7">
      <w:r>
        <w:t>Ostali nespomenuti rashodi odnose se na e-pisarnicu, izradu ključeva, prijevoz učenika na natjecanja i sl. Iako je u tekućem izvještajnom razdoblju iskazana realizacija od svega 14,9% u odnosu na prethodnu godinu, ti će se rashodi sukladno organizaciji rad</w:t>
      </w:r>
      <w:r>
        <w:t>a i potrebama povećati u slijedećem periodu.</w:t>
      </w:r>
    </w:p>
    <w:p w:rsidR="0035007D" w:rsidRDefault="0035007D"/>
    <w:p w:rsidR="0035007D" w:rsidRDefault="006542D7">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5007D">
        <w:tblPrEx>
          <w:tblCellMar>
            <w:top w:w="0" w:type="dxa"/>
            <w:bottom w:w="0" w:type="dxa"/>
          </w:tblCellMar>
        </w:tblPrEx>
        <w:trPr>
          <w:cantSplit/>
        </w:trPr>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Indeks (%)</w:t>
            </w:r>
          </w:p>
        </w:tc>
      </w:tr>
      <w:tr w:rsidR="0035007D">
        <w:tblPrEx>
          <w:tblCellMar>
            <w:top w:w="0" w:type="dxa"/>
            <w:bottom w:w="0" w:type="dxa"/>
          </w:tblCellMar>
        </w:tblPrEx>
        <w:trPr>
          <w:cantSplit/>
          <w:trHeight w:val="560"/>
        </w:trPr>
        <w:tc>
          <w:tcPr>
            <w:tcW w:w="700" w:type="dxa"/>
            <w:tcMar>
              <w:top w:w="0" w:type="dxa"/>
              <w:bottom w:w="0" w:type="dxa"/>
            </w:tcMar>
            <w:vAlign w:val="center"/>
          </w:tcPr>
          <w:p w:rsidR="0035007D" w:rsidRDefault="006542D7">
            <w:pPr>
              <w:keepNext/>
              <w:keepLines/>
              <w:spacing w:after="0" w:line="240" w:lineRule="auto"/>
            </w:pPr>
            <w:r>
              <w:rPr>
                <w:sz w:val="18"/>
              </w:rPr>
              <w:t>34</w:t>
            </w:r>
          </w:p>
        </w:tc>
        <w:tc>
          <w:tcPr>
            <w:tcW w:w="3180" w:type="dxa"/>
            <w:tcMar>
              <w:top w:w="0" w:type="dxa"/>
              <w:bottom w:w="0" w:type="dxa"/>
            </w:tcMar>
            <w:vAlign w:val="center"/>
          </w:tcPr>
          <w:p w:rsidR="0035007D" w:rsidRDefault="006542D7">
            <w:pPr>
              <w:keepNext/>
              <w:keepLines/>
              <w:spacing w:after="0" w:line="240" w:lineRule="auto"/>
            </w:pPr>
            <w:r>
              <w:rPr>
                <w:sz w:val="18"/>
              </w:rPr>
              <w:t>Financijski rashodi (šifre 341+342+343)</w:t>
            </w:r>
          </w:p>
        </w:tc>
        <w:tc>
          <w:tcPr>
            <w:tcW w:w="700" w:type="dxa"/>
            <w:tcMar>
              <w:top w:w="0" w:type="dxa"/>
              <w:bottom w:w="0" w:type="dxa"/>
            </w:tcMar>
            <w:vAlign w:val="center"/>
          </w:tcPr>
          <w:p w:rsidR="0035007D" w:rsidRDefault="006542D7">
            <w:pPr>
              <w:keepNext/>
              <w:keepLines/>
              <w:spacing w:after="0" w:line="240" w:lineRule="auto"/>
            </w:pPr>
            <w:r>
              <w:rPr>
                <w:sz w:val="18"/>
              </w:rPr>
              <w:t>34</w:t>
            </w:r>
          </w:p>
        </w:tc>
        <w:tc>
          <w:tcPr>
            <w:tcW w:w="1860" w:type="dxa"/>
            <w:tcMar>
              <w:top w:w="0" w:type="dxa"/>
              <w:bottom w:w="0" w:type="dxa"/>
            </w:tcMar>
            <w:vAlign w:val="center"/>
          </w:tcPr>
          <w:p w:rsidR="0035007D" w:rsidRDefault="006542D7">
            <w:pPr>
              <w:keepNext/>
              <w:keepLines/>
              <w:spacing w:after="0" w:line="240" w:lineRule="auto"/>
              <w:jc w:val="right"/>
            </w:pPr>
            <w:r>
              <w:rPr>
                <w:sz w:val="18"/>
              </w:rPr>
              <w:t>145,69</w:t>
            </w:r>
          </w:p>
        </w:tc>
        <w:tc>
          <w:tcPr>
            <w:tcW w:w="1860" w:type="dxa"/>
            <w:tcMar>
              <w:top w:w="0" w:type="dxa"/>
              <w:bottom w:w="0" w:type="dxa"/>
            </w:tcMar>
            <w:vAlign w:val="center"/>
          </w:tcPr>
          <w:p w:rsidR="0035007D" w:rsidRDefault="006542D7">
            <w:pPr>
              <w:keepNext/>
              <w:keepLines/>
              <w:spacing w:after="0" w:line="240" w:lineRule="auto"/>
              <w:jc w:val="right"/>
            </w:pPr>
            <w:r>
              <w:rPr>
                <w:sz w:val="18"/>
              </w:rPr>
              <w:t>268,06</w:t>
            </w:r>
          </w:p>
        </w:tc>
        <w:tc>
          <w:tcPr>
            <w:tcW w:w="700" w:type="dxa"/>
            <w:tcMar>
              <w:top w:w="0" w:type="dxa"/>
              <w:bottom w:w="0" w:type="dxa"/>
            </w:tcMar>
            <w:vAlign w:val="center"/>
          </w:tcPr>
          <w:p w:rsidR="0035007D" w:rsidRDefault="006542D7">
            <w:pPr>
              <w:keepNext/>
              <w:keepLines/>
              <w:spacing w:after="0" w:line="240" w:lineRule="auto"/>
              <w:jc w:val="right"/>
            </w:pPr>
            <w:r>
              <w:rPr>
                <w:sz w:val="18"/>
              </w:rPr>
              <w:t>184,0</w:t>
            </w:r>
          </w:p>
        </w:tc>
      </w:tr>
    </w:tbl>
    <w:p w:rsidR="0035007D" w:rsidRDefault="0035007D">
      <w:pPr>
        <w:spacing w:after="0"/>
      </w:pPr>
    </w:p>
    <w:p w:rsidR="0035007D" w:rsidRDefault="006542D7">
      <w:r>
        <w:t>Vidljivo je povećanje financijskih rashoda =122,37 Eura što je rezultat naplate usluge platnog prometa radi obnove certifikata ravnateljice i računovođe.</w:t>
      </w:r>
    </w:p>
    <w:p w:rsidR="0035007D" w:rsidRDefault="0035007D"/>
    <w:p w:rsidR="0035007D" w:rsidRDefault="006542D7">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5007D">
        <w:tblPrEx>
          <w:tblCellMar>
            <w:top w:w="0" w:type="dxa"/>
            <w:bottom w:w="0" w:type="dxa"/>
          </w:tblCellMar>
        </w:tblPrEx>
        <w:trPr>
          <w:cantSplit/>
        </w:trPr>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 xml:space="preserve">Ostvareno u izvještajnom </w:t>
            </w:r>
            <w:r>
              <w:rPr>
                <w:b/>
                <w:sz w:val="18"/>
              </w:rPr>
              <w:t>razdoblju prethodne godine</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Indeks (%)</w:t>
            </w:r>
          </w:p>
        </w:tc>
      </w:tr>
      <w:tr w:rsidR="0035007D">
        <w:tblPrEx>
          <w:tblCellMar>
            <w:top w:w="0" w:type="dxa"/>
            <w:bottom w:w="0" w:type="dxa"/>
          </w:tblCellMar>
        </w:tblPrEx>
        <w:trPr>
          <w:cantSplit/>
          <w:trHeight w:val="560"/>
        </w:trPr>
        <w:tc>
          <w:tcPr>
            <w:tcW w:w="700" w:type="dxa"/>
            <w:tcMar>
              <w:top w:w="0" w:type="dxa"/>
              <w:bottom w:w="0" w:type="dxa"/>
            </w:tcMar>
            <w:vAlign w:val="center"/>
          </w:tcPr>
          <w:p w:rsidR="0035007D" w:rsidRDefault="006542D7">
            <w:pPr>
              <w:keepNext/>
              <w:keepLines/>
              <w:spacing w:after="0" w:line="240" w:lineRule="auto"/>
            </w:pPr>
            <w:r>
              <w:rPr>
                <w:sz w:val="18"/>
              </w:rPr>
              <w:t>343</w:t>
            </w:r>
          </w:p>
        </w:tc>
        <w:tc>
          <w:tcPr>
            <w:tcW w:w="3180" w:type="dxa"/>
            <w:tcMar>
              <w:top w:w="0" w:type="dxa"/>
              <w:bottom w:w="0" w:type="dxa"/>
            </w:tcMar>
            <w:vAlign w:val="center"/>
          </w:tcPr>
          <w:p w:rsidR="0035007D" w:rsidRDefault="006542D7">
            <w:pPr>
              <w:keepNext/>
              <w:keepLines/>
              <w:spacing w:after="0" w:line="240" w:lineRule="auto"/>
            </w:pPr>
            <w:r>
              <w:rPr>
                <w:sz w:val="18"/>
              </w:rPr>
              <w:t>Ostali financijski rashodi (šifre 3431 do 3434)</w:t>
            </w:r>
          </w:p>
        </w:tc>
        <w:tc>
          <w:tcPr>
            <w:tcW w:w="700" w:type="dxa"/>
            <w:tcMar>
              <w:top w:w="0" w:type="dxa"/>
              <w:bottom w:w="0" w:type="dxa"/>
            </w:tcMar>
            <w:vAlign w:val="center"/>
          </w:tcPr>
          <w:p w:rsidR="0035007D" w:rsidRDefault="006542D7">
            <w:pPr>
              <w:keepNext/>
              <w:keepLines/>
              <w:spacing w:after="0" w:line="240" w:lineRule="auto"/>
            </w:pPr>
            <w:r>
              <w:rPr>
                <w:sz w:val="18"/>
              </w:rPr>
              <w:t>343</w:t>
            </w:r>
          </w:p>
        </w:tc>
        <w:tc>
          <w:tcPr>
            <w:tcW w:w="1860" w:type="dxa"/>
            <w:tcMar>
              <w:top w:w="0" w:type="dxa"/>
              <w:bottom w:w="0" w:type="dxa"/>
            </w:tcMar>
            <w:vAlign w:val="center"/>
          </w:tcPr>
          <w:p w:rsidR="0035007D" w:rsidRDefault="006542D7">
            <w:pPr>
              <w:keepNext/>
              <w:keepLines/>
              <w:spacing w:after="0" w:line="240" w:lineRule="auto"/>
              <w:jc w:val="right"/>
            </w:pPr>
            <w:r>
              <w:rPr>
                <w:sz w:val="18"/>
              </w:rPr>
              <w:t>145,69</w:t>
            </w:r>
          </w:p>
        </w:tc>
        <w:tc>
          <w:tcPr>
            <w:tcW w:w="1860" w:type="dxa"/>
            <w:tcMar>
              <w:top w:w="0" w:type="dxa"/>
              <w:bottom w:w="0" w:type="dxa"/>
            </w:tcMar>
            <w:vAlign w:val="center"/>
          </w:tcPr>
          <w:p w:rsidR="0035007D" w:rsidRDefault="006542D7">
            <w:pPr>
              <w:keepNext/>
              <w:keepLines/>
              <w:spacing w:after="0" w:line="240" w:lineRule="auto"/>
              <w:jc w:val="right"/>
            </w:pPr>
            <w:r>
              <w:rPr>
                <w:sz w:val="18"/>
              </w:rPr>
              <w:t>268,06</w:t>
            </w:r>
          </w:p>
        </w:tc>
        <w:tc>
          <w:tcPr>
            <w:tcW w:w="700" w:type="dxa"/>
            <w:tcMar>
              <w:top w:w="0" w:type="dxa"/>
              <w:bottom w:w="0" w:type="dxa"/>
            </w:tcMar>
            <w:vAlign w:val="center"/>
          </w:tcPr>
          <w:p w:rsidR="0035007D" w:rsidRDefault="006542D7">
            <w:pPr>
              <w:keepNext/>
              <w:keepLines/>
              <w:spacing w:after="0" w:line="240" w:lineRule="auto"/>
              <w:jc w:val="right"/>
            </w:pPr>
            <w:r>
              <w:rPr>
                <w:sz w:val="18"/>
              </w:rPr>
              <w:t>184,0</w:t>
            </w:r>
          </w:p>
        </w:tc>
      </w:tr>
    </w:tbl>
    <w:p w:rsidR="0035007D" w:rsidRDefault="0035007D">
      <w:pPr>
        <w:spacing w:after="0"/>
      </w:pPr>
    </w:p>
    <w:p w:rsidR="0035007D" w:rsidRDefault="006542D7">
      <w:r>
        <w:t>Usluge platnog prometa za 84% su veće u tekućem izvještajnom razdoblju djelomično zbog povećanja cijene usluge a djelomično i zbog dodatnih troškova zbog obnove certifikata ravnateljice i računovođe.</w:t>
      </w:r>
    </w:p>
    <w:p w:rsidR="0035007D" w:rsidRDefault="0035007D"/>
    <w:p w:rsidR="0035007D" w:rsidRDefault="006542D7">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5007D">
        <w:tblPrEx>
          <w:tblCellMar>
            <w:top w:w="0" w:type="dxa"/>
            <w:bottom w:w="0" w:type="dxa"/>
          </w:tblCellMar>
        </w:tblPrEx>
        <w:trPr>
          <w:cantSplit/>
        </w:trPr>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Ostv</w:t>
            </w:r>
            <w:r>
              <w:rPr>
                <w:b/>
                <w:sz w:val="18"/>
              </w:rPr>
              <w:t>areno u izvještajnom razdoblju prethodne godine</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Indeks (%)</w:t>
            </w:r>
          </w:p>
        </w:tc>
      </w:tr>
      <w:tr w:rsidR="0035007D">
        <w:tblPrEx>
          <w:tblCellMar>
            <w:top w:w="0" w:type="dxa"/>
            <w:bottom w:w="0" w:type="dxa"/>
          </w:tblCellMar>
        </w:tblPrEx>
        <w:trPr>
          <w:cantSplit/>
          <w:trHeight w:val="560"/>
        </w:trPr>
        <w:tc>
          <w:tcPr>
            <w:tcW w:w="700" w:type="dxa"/>
            <w:tcMar>
              <w:top w:w="0" w:type="dxa"/>
              <w:bottom w:w="0" w:type="dxa"/>
            </w:tcMar>
            <w:vAlign w:val="center"/>
          </w:tcPr>
          <w:p w:rsidR="0035007D" w:rsidRDefault="006542D7">
            <w:pPr>
              <w:keepNext/>
              <w:keepLines/>
              <w:spacing w:after="0" w:line="240" w:lineRule="auto"/>
            </w:pPr>
            <w:r>
              <w:rPr>
                <w:sz w:val="18"/>
              </w:rPr>
              <w:t>37</w:t>
            </w:r>
          </w:p>
        </w:tc>
        <w:tc>
          <w:tcPr>
            <w:tcW w:w="3180" w:type="dxa"/>
            <w:tcMar>
              <w:top w:w="0" w:type="dxa"/>
              <w:bottom w:w="0" w:type="dxa"/>
            </w:tcMar>
            <w:vAlign w:val="center"/>
          </w:tcPr>
          <w:p w:rsidR="0035007D" w:rsidRDefault="006542D7">
            <w:pPr>
              <w:keepNext/>
              <w:keepLines/>
              <w:spacing w:after="0" w:line="240" w:lineRule="auto"/>
            </w:pPr>
            <w:r>
              <w:rPr>
                <w:sz w:val="18"/>
              </w:rPr>
              <w:t>Naknade građanima i kućanstvima na temelju osiguranja i druge naknade (šifre 371+372)</w:t>
            </w:r>
          </w:p>
        </w:tc>
        <w:tc>
          <w:tcPr>
            <w:tcW w:w="700" w:type="dxa"/>
            <w:tcMar>
              <w:top w:w="0" w:type="dxa"/>
              <w:bottom w:w="0" w:type="dxa"/>
            </w:tcMar>
            <w:vAlign w:val="center"/>
          </w:tcPr>
          <w:p w:rsidR="0035007D" w:rsidRDefault="006542D7">
            <w:pPr>
              <w:keepNext/>
              <w:keepLines/>
              <w:spacing w:after="0" w:line="240" w:lineRule="auto"/>
            </w:pPr>
            <w:r>
              <w:rPr>
                <w:sz w:val="18"/>
              </w:rPr>
              <w:t>37</w:t>
            </w:r>
          </w:p>
        </w:tc>
        <w:tc>
          <w:tcPr>
            <w:tcW w:w="1860" w:type="dxa"/>
            <w:tcMar>
              <w:top w:w="0" w:type="dxa"/>
              <w:bottom w:w="0" w:type="dxa"/>
            </w:tcMar>
            <w:vAlign w:val="center"/>
          </w:tcPr>
          <w:p w:rsidR="0035007D" w:rsidRDefault="006542D7">
            <w:pPr>
              <w:keepNext/>
              <w:keepLines/>
              <w:spacing w:after="0" w:line="240" w:lineRule="auto"/>
              <w:jc w:val="right"/>
            </w:pPr>
            <w:r>
              <w:rPr>
                <w:sz w:val="18"/>
              </w:rPr>
              <w:t>84,80</w:t>
            </w:r>
          </w:p>
        </w:tc>
        <w:tc>
          <w:tcPr>
            <w:tcW w:w="1860" w:type="dxa"/>
            <w:tcMar>
              <w:top w:w="0" w:type="dxa"/>
              <w:bottom w:w="0" w:type="dxa"/>
            </w:tcMar>
            <w:vAlign w:val="center"/>
          </w:tcPr>
          <w:p w:rsidR="0035007D" w:rsidRDefault="006542D7">
            <w:pPr>
              <w:keepNext/>
              <w:keepLines/>
              <w:spacing w:after="0" w:line="240" w:lineRule="auto"/>
              <w:jc w:val="right"/>
            </w:pPr>
            <w:r>
              <w:rPr>
                <w:sz w:val="18"/>
              </w:rPr>
              <w:t>12,32</w:t>
            </w:r>
          </w:p>
        </w:tc>
        <w:tc>
          <w:tcPr>
            <w:tcW w:w="700" w:type="dxa"/>
            <w:tcMar>
              <w:top w:w="0" w:type="dxa"/>
              <w:bottom w:w="0" w:type="dxa"/>
            </w:tcMar>
            <w:vAlign w:val="center"/>
          </w:tcPr>
          <w:p w:rsidR="0035007D" w:rsidRDefault="006542D7">
            <w:pPr>
              <w:keepNext/>
              <w:keepLines/>
              <w:spacing w:after="0" w:line="240" w:lineRule="auto"/>
              <w:jc w:val="right"/>
            </w:pPr>
            <w:r>
              <w:rPr>
                <w:sz w:val="18"/>
              </w:rPr>
              <w:t>14,5</w:t>
            </w:r>
          </w:p>
        </w:tc>
      </w:tr>
    </w:tbl>
    <w:p w:rsidR="0035007D" w:rsidRDefault="0035007D">
      <w:pPr>
        <w:spacing w:after="0"/>
      </w:pPr>
    </w:p>
    <w:p w:rsidR="0035007D" w:rsidRDefault="006542D7">
      <w:r>
        <w:t>U prethodnoj godini su isplaćeni zaostaci za TUR-prijevoz učenika, a u tekućoj su isplate istog redovne zbog čega nastaje razlika u odnosu na prethodnu godinu od =72,48 Eura.</w:t>
      </w:r>
    </w:p>
    <w:p w:rsidR="0035007D" w:rsidRDefault="0035007D"/>
    <w:p w:rsidR="0035007D" w:rsidRDefault="006542D7">
      <w:pPr>
        <w:keepNext/>
        <w:spacing w:line="240" w:lineRule="auto"/>
        <w:jc w:val="center"/>
      </w:pPr>
      <w:r>
        <w:rPr>
          <w:sz w:val="28"/>
        </w:rPr>
        <w:lastRenderedPageBreak/>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5007D">
        <w:tblPrEx>
          <w:tblCellMar>
            <w:top w:w="0" w:type="dxa"/>
            <w:bottom w:w="0" w:type="dxa"/>
          </w:tblCellMar>
        </w:tblPrEx>
        <w:trPr>
          <w:cantSplit/>
        </w:trPr>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 xml:space="preserve">Ostvareno u izvještajnom </w:t>
            </w:r>
            <w:r>
              <w:rPr>
                <w:b/>
                <w:sz w:val="18"/>
              </w:rPr>
              <w:t>razdoblju prethodne godine</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Indeks (%)</w:t>
            </w:r>
          </w:p>
        </w:tc>
      </w:tr>
      <w:tr w:rsidR="0035007D">
        <w:tblPrEx>
          <w:tblCellMar>
            <w:top w:w="0" w:type="dxa"/>
            <w:bottom w:w="0" w:type="dxa"/>
          </w:tblCellMar>
        </w:tblPrEx>
        <w:trPr>
          <w:cantSplit/>
          <w:trHeight w:val="560"/>
        </w:trPr>
        <w:tc>
          <w:tcPr>
            <w:tcW w:w="700" w:type="dxa"/>
            <w:tcMar>
              <w:top w:w="0" w:type="dxa"/>
              <w:bottom w:w="0" w:type="dxa"/>
            </w:tcMar>
            <w:vAlign w:val="center"/>
          </w:tcPr>
          <w:p w:rsidR="0035007D" w:rsidRDefault="0035007D">
            <w:pPr>
              <w:keepNext/>
              <w:keepLines/>
              <w:spacing w:after="0" w:line="240" w:lineRule="auto"/>
            </w:pPr>
          </w:p>
        </w:tc>
        <w:tc>
          <w:tcPr>
            <w:tcW w:w="3180" w:type="dxa"/>
            <w:tcMar>
              <w:top w:w="0" w:type="dxa"/>
              <w:bottom w:w="0" w:type="dxa"/>
            </w:tcMar>
            <w:vAlign w:val="center"/>
          </w:tcPr>
          <w:p w:rsidR="0035007D" w:rsidRDefault="006542D7">
            <w:pPr>
              <w:keepNext/>
              <w:keepLines/>
              <w:spacing w:after="0" w:line="240" w:lineRule="auto"/>
            </w:pPr>
            <w:r>
              <w:rPr>
                <w:sz w:val="18"/>
              </w:rPr>
              <w:t>VIŠAK PRIHODA POSLOVANJA (šifre 6-Z005)</w:t>
            </w:r>
          </w:p>
        </w:tc>
        <w:tc>
          <w:tcPr>
            <w:tcW w:w="700" w:type="dxa"/>
            <w:tcMar>
              <w:top w:w="0" w:type="dxa"/>
              <w:bottom w:w="0" w:type="dxa"/>
            </w:tcMar>
            <w:vAlign w:val="center"/>
          </w:tcPr>
          <w:p w:rsidR="0035007D" w:rsidRDefault="006542D7">
            <w:pPr>
              <w:keepNext/>
              <w:keepLines/>
              <w:spacing w:after="0" w:line="240" w:lineRule="auto"/>
            </w:pPr>
            <w:r>
              <w:rPr>
                <w:sz w:val="18"/>
              </w:rPr>
              <w:t>X001</w:t>
            </w:r>
          </w:p>
        </w:tc>
        <w:tc>
          <w:tcPr>
            <w:tcW w:w="1860" w:type="dxa"/>
            <w:tcMar>
              <w:top w:w="0" w:type="dxa"/>
              <w:bottom w:w="0" w:type="dxa"/>
            </w:tcMar>
            <w:vAlign w:val="center"/>
          </w:tcPr>
          <w:p w:rsidR="0035007D" w:rsidRDefault="006542D7">
            <w:pPr>
              <w:keepNext/>
              <w:keepLines/>
              <w:spacing w:after="0" w:line="240" w:lineRule="auto"/>
              <w:jc w:val="right"/>
            </w:pPr>
            <w:r>
              <w:rPr>
                <w:sz w:val="18"/>
              </w:rPr>
              <w:t>0,00</w:t>
            </w:r>
          </w:p>
        </w:tc>
        <w:tc>
          <w:tcPr>
            <w:tcW w:w="1860" w:type="dxa"/>
            <w:tcMar>
              <w:top w:w="0" w:type="dxa"/>
              <w:bottom w:w="0" w:type="dxa"/>
            </w:tcMar>
            <w:vAlign w:val="center"/>
          </w:tcPr>
          <w:p w:rsidR="0035007D" w:rsidRDefault="006542D7">
            <w:pPr>
              <w:keepNext/>
              <w:keepLines/>
              <w:spacing w:after="0" w:line="240" w:lineRule="auto"/>
              <w:jc w:val="right"/>
            </w:pPr>
            <w:r>
              <w:rPr>
                <w:sz w:val="18"/>
              </w:rPr>
              <w:t>36.300,72</w:t>
            </w:r>
          </w:p>
        </w:tc>
        <w:tc>
          <w:tcPr>
            <w:tcW w:w="700" w:type="dxa"/>
            <w:tcMar>
              <w:top w:w="0" w:type="dxa"/>
              <w:bottom w:w="0" w:type="dxa"/>
            </w:tcMar>
            <w:vAlign w:val="center"/>
          </w:tcPr>
          <w:p w:rsidR="0035007D" w:rsidRDefault="006542D7">
            <w:pPr>
              <w:keepNext/>
              <w:keepLines/>
              <w:spacing w:after="0" w:line="240" w:lineRule="auto"/>
              <w:jc w:val="right"/>
            </w:pPr>
            <w:r>
              <w:rPr>
                <w:sz w:val="18"/>
              </w:rPr>
              <w:t>-</w:t>
            </w:r>
          </w:p>
        </w:tc>
      </w:tr>
    </w:tbl>
    <w:p w:rsidR="0035007D" w:rsidRDefault="0035007D"/>
    <w:p w:rsidR="0035007D" w:rsidRDefault="006542D7">
      <w:r>
        <w:t>Na početku tekuće godine iskazan je preneseni manjak prihoda poslovanja u iznosu od 144.631,63 EUR. Ostvareni tekući višak poslovanja od 36.300,72 EUR-a bit će usmjeren na djelomično pokriće navedenog manjka iz prethodnih razdoblja.</w:t>
      </w:r>
      <w:r>
        <w:br/>
        <w:t> </w:t>
      </w:r>
    </w:p>
    <w:p w:rsidR="0035007D" w:rsidRDefault="006542D7">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5007D">
        <w:tblPrEx>
          <w:tblCellMar>
            <w:top w:w="0" w:type="dxa"/>
            <w:bottom w:w="0" w:type="dxa"/>
          </w:tblCellMar>
        </w:tblPrEx>
        <w:trPr>
          <w:cantSplit/>
        </w:trPr>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Račun i</w:t>
            </w:r>
            <w:r>
              <w:rPr>
                <w:b/>
                <w:sz w:val="18"/>
              </w:rPr>
              <w:t xml:space="preserve">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Indeks (%)</w:t>
            </w:r>
          </w:p>
        </w:tc>
      </w:tr>
      <w:tr w:rsidR="0035007D">
        <w:tblPrEx>
          <w:tblCellMar>
            <w:top w:w="0" w:type="dxa"/>
            <w:bottom w:w="0" w:type="dxa"/>
          </w:tblCellMar>
        </w:tblPrEx>
        <w:trPr>
          <w:cantSplit/>
          <w:trHeight w:val="560"/>
        </w:trPr>
        <w:tc>
          <w:tcPr>
            <w:tcW w:w="700" w:type="dxa"/>
            <w:tcMar>
              <w:top w:w="0" w:type="dxa"/>
              <w:bottom w:w="0" w:type="dxa"/>
            </w:tcMar>
            <w:vAlign w:val="center"/>
          </w:tcPr>
          <w:p w:rsidR="0035007D" w:rsidRDefault="006542D7">
            <w:pPr>
              <w:keepNext/>
              <w:keepLines/>
              <w:spacing w:after="0" w:line="240" w:lineRule="auto"/>
            </w:pPr>
            <w:r>
              <w:rPr>
                <w:sz w:val="18"/>
              </w:rPr>
              <w:t>92221</w:t>
            </w:r>
          </w:p>
        </w:tc>
        <w:tc>
          <w:tcPr>
            <w:tcW w:w="3180" w:type="dxa"/>
            <w:tcMar>
              <w:top w:w="0" w:type="dxa"/>
              <w:bottom w:w="0" w:type="dxa"/>
            </w:tcMar>
            <w:vAlign w:val="center"/>
          </w:tcPr>
          <w:p w:rsidR="0035007D" w:rsidRDefault="006542D7">
            <w:pPr>
              <w:keepNext/>
              <w:keepLines/>
              <w:spacing w:after="0" w:line="240" w:lineRule="auto"/>
            </w:pPr>
            <w:r>
              <w:rPr>
                <w:sz w:val="18"/>
              </w:rPr>
              <w:t>Manjak prihoda poslovanja - preneseni</w:t>
            </w:r>
          </w:p>
        </w:tc>
        <w:tc>
          <w:tcPr>
            <w:tcW w:w="700" w:type="dxa"/>
            <w:tcMar>
              <w:top w:w="0" w:type="dxa"/>
              <w:bottom w:w="0" w:type="dxa"/>
            </w:tcMar>
            <w:vAlign w:val="center"/>
          </w:tcPr>
          <w:p w:rsidR="0035007D" w:rsidRDefault="006542D7">
            <w:pPr>
              <w:keepNext/>
              <w:keepLines/>
              <w:spacing w:after="0" w:line="240" w:lineRule="auto"/>
            </w:pPr>
            <w:r>
              <w:rPr>
                <w:sz w:val="18"/>
              </w:rPr>
              <w:t>92221</w:t>
            </w:r>
          </w:p>
        </w:tc>
        <w:tc>
          <w:tcPr>
            <w:tcW w:w="1860" w:type="dxa"/>
            <w:tcMar>
              <w:top w:w="0" w:type="dxa"/>
              <w:bottom w:w="0" w:type="dxa"/>
            </w:tcMar>
            <w:vAlign w:val="center"/>
          </w:tcPr>
          <w:p w:rsidR="0035007D" w:rsidRDefault="006542D7">
            <w:pPr>
              <w:keepNext/>
              <w:keepLines/>
              <w:spacing w:after="0" w:line="240" w:lineRule="auto"/>
              <w:jc w:val="right"/>
            </w:pPr>
            <w:r>
              <w:rPr>
                <w:sz w:val="18"/>
              </w:rPr>
              <w:t>0,00</w:t>
            </w:r>
          </w:p>
        </w:tc>
        <w:tc>
          <w:tcPr>
            <w:tcW w:w="1860" w:type="dxa"/>
            <w:tcMar>
              <w:top w:w="0" w:type="dxa"/>
              <w:bottom w:w="0" w:type="dxa"/>
            </w:tcMar>
            <w:vAlign w:val="center"/>
          </w:tcPr>
          <w:p w:rsidR="0035007D" w:rsidRDefault="006542D7">
            <w:pPr>
              <w:keepNext/>
              <w:keepLines/>
              <w:spacing w:after="0" w:line="240" w:lineRule="auto"/>
              <w:jc w:val="right"/>
            </w:pPr>
            <w:r>
              <w:rPr>
                <w:sz w:val="18"/>
              </w:rPr>
              <w:t>144.631,63</w:t>
            </w:r>
          </w:p>
        </w:tc>
        <w:tc>
          <w:tcPr>
            <w:tcW w:w="700" w:type="dxa"/>
            <w:tcMar>
              <w:top w:w="0" w:type="dxa"/>
              <w:bottom w:w="0" w:type="dxa"/>
            </w:tcMar>
            <w:vAlign w:val="center"/>
          </w:tcPr>
          <w:p w:rsidR="0035007D" w:rsidRDefault="006542D7">
            <w:pPr>
              <w:keepNext/>
              <w:keepLines/>
              <w:spacing w:after="0" w:line="240" w:lineRule="auto"/>
              <w:jc w:val="right"/>
            </w:pPr>
            <w:r>
              <w:rPr>
                <w:sz w:val="18"/>
              </w:rPr>
              <w:t>-</w:t>
            </w:r>
          </w:p>
        </w:tc>
      </w:tr>
    </w:tbl>
    <w:p w:rsidR="0035007D" w:rsidRDefault="0035007D"/>
    <w:p w:rsidR="0035007D" w:rsidRDefault="006542D7">
      <w:r>
        <w:t> Iako je u tekućem razdoblju ostvaren višak od 36.300,72 EUR, on će se koristiti za pokriće dijela prenesenog manjka iz prethodnih razdoblja koji iznosi 144.631,63 EUR.</w:t>
      </w:r>
    </w:p>
    <w:p w:rsidR="0035007D" w:rsidRDefault="0035007D"/>
    <w:p w:rsidR="0035007D" w:rsidRDefault="006542D7">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5007D">
        <w:tblPrEx>
          <w:tblCellMar>
            <w:top w:w="0" w:type="dxa"/>
            <w:bottom w:w="0" w:type="dxa"/>
          </w:tblCellMar>
        </w:tblPrEx>
        <w:trPr>
          <w:cantSplit/>
        </w:trPr>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 xml:space="preserve">Ostvareno u izvještajnom razdoblju </w:t>
            </w:r>
            <w:r>
              <w:rPr>
                <w:b/>
                <w:sz w:val="18"/>
              </w:rPr>
              <w:t>prethodne godine</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Indeks (%)</w:t>
            </w:r>
          </w:p>
        </w:tc>
      </w:tr>
      <w:tr w:rsidR="0035007D">
        <w:tblPrEx>
          <w:tblCellMar>
            <w:top w:w="0" w:type="dxa"/>
            <w:bottom w:w="0" w:type="dxa"/>
          </w:tblCellMar>
        </w:tblPrEx>
        <w:trPr>
          <w:cantSplit/>
          <w:trHeight w:val="560"/>
        </w:trPr>
        <w:tc>
          <w:tcPr>
            <w:tcW w:w="700" w:type="dxa"/>
            <w:tcMar>
              <w:top w:w="0" w:type="dxa"/>
              <w:bottom w:w="0" w:type="dxa"/>
            </w:tcMar>
            <w:vAlign w:val="center"/>
          </w:tcPr>
          <w:p w:rsidR="0035007D" w:rsidRDefault="006542D7">
            <w:pPr>
              <w:keepNext/>
              <w:keepLines/>
              <w:spacing w:after="0" w:line="240" w:lineRule="auto"/>
            </w:pPr>
            <w:r>
              <w:rPr>
                <w:sz w:val="18"/>
              </w:rPr>
              <w:t>9661</w:t>
            </w:r>
          </w:p>
        </w:tc>
        <w:tc>
          <w:tcPr>
            <w:tcW w:w="3180" w:type="dxa"/>
            <w:tcMar>
              <w:top w:w="0" w:type="dxa"/>
              <w:bottom w:w="0" w:type="dxa"/>
            </w:tcMar>
            <w:vAlign w:val="center"/>
          </w:tcPr>
          <w:p w:rsidR="0035007D" w:rsidRDefault="006542D7">
            <w:pPr>
              <w:keepNext/>
              <w:keepLines/>
              <w:spacing w:after="0" w:line="240" w:lineRule="auto"/>
            </w:pPr>
            <w:r>
              <w:rPr>
                <w:sz w:val="18"/>
              </w:rPr>
              <w:t>Prihodi od prodaje proizvoda i robe i pruženih usluga - nenaplaćeni</w:t>
            </w:r>
          </w:p>
        </w:tc>
        <w:tc>
          <w:tcPr>
            <w:tcW w:w="700" w:type="dxa"/>
            <w:tcMar>
              <w:top w:w="0" w:type="dxa"/>
              <w:bottom w:w="0" w:type="dxa"/>
            </w:tcMar>
            <w:vAlign w:val="center"/>
          </w:tcPr>
          <w:p w:rsidR="0035007D" w:rsidRDefault="006542D7">
            <w:pPr>
              <w:keepNext/>
              <w:keepLines/>
              <w:spacing w:after="0" w:line="240" w:lineRule="auto"/>
            </w:pPr>
            <w:r>
              <w:rPr>
                <w:sz w:val="18"/>
              </w:rPr>
              <w:t>9661</w:t>
            </w:r>
          </w:p>
        </w:tc>
        <w:tc>
          <w:tcPr>
            <w:tcW w:w="1860" w:type="dxa"/>
            <w:tcMar>
              <w:top w:w="0" w:type="dxa"/>
              <w:bottom w:w="0" w:type="dxa"/>
            </w:tcMar>
            <w:vAlign w:val="center"/>
          </w:tcPr>
          <w:p w:rsidR="0035007D" w:rsidRDefault="006542D7">
            <w:pPr>
              <w:keepNext/>
              <w:keepLines/>
              <w:spacing w:after="0" w:line="240" w:lineRule="auto"/>
              <w:jc w:val="right"/>
            </w:pPr>
            <w:r>
              <w:rPr>
                <w:sz w:val="18"/>
              </w:rPr>
              <w:t>2.617,82</w:t>
            </w:r>
          </w:p>
        </w:tc>
        <w:tc>
          <w:tcPr>
            <w:tcW w:w="1860" w:type="dxa"/>
            <w:tcMar>
              <w:top w:w="0" w:type="dxa"/>
              <w:bottom w:w="0" w:type="dxa"/>
            </w:tcMar>
            <w:vAlign w:val="center"/>
          </w:tcPr>
          <w:p w:rsidR="0035007D" w:rsidRDefault="006542D7">
            <w:pPr>
              <w:keepNext/>
              <w:keepLines/>
              <w:spacing w:after="0" w:line="240" w:lineRule="auto"/>
              <w:jc w:val="right"/>
            </w:pPr>
            <w:r>
              <w:rPr>
                <w:sz w:val="18"/>
              </w:rPr>
              <w:t>60.974,01</w:t>
            </w:r>
          </w:p>
        </w:tc>
        <w:tc>
          <w:tcPr>
            <w:tcW w:w="700" w:type="dxa"/>
            <w:tcMar>
              <w:top w:w="0" w:type="dxa"/>
              <w:bottom w:w="0" w:type="dxa"/>
            </w:tcMar>
            <w:vAlign w:val="center"/>
          </w:tcPr>
          <w:p w:rsidR="0035007D" w:rsidRDefault="006542D7">
            <w:pPr>
              <w:keepNext/>
              <w:keepLines/>
              <w:spacing w:after="0" w:line="240" w:lineRule="auto"/>
              <w:jc w:val="right"/>
            </w:pPr>
            <w:r>
              <w:rPr>
                <w:sz w:val="18"/>
              </w:rPr>
              <w:t>2329,2</w:t>
            </w:r>
          </w:p>
        </w:tc>
      </w:tr>
    </w:tbl>
    <w:p w:rsidR="0035007D" w:rsidRDefault="0035007D"/>
    <w:p w:rsidR="0035007D" w:rsidRDefault="006542D7">
      <w:r>
        <w:t>Značajno povećanje nenaplaćenih prihoda od prodaje usluga (račun 9661) na iznos od =60.974,01 EUR odnosi se na odobrenje resornog Ministarstva za prijenos tuđe imovine dobivene na korištenje.</w:t>
      </w:r>
    </w:p>
    <w:p w:rsidR="0035007D" w:rsidRDefault="006542D7">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5007D">
        <w:tblPrEx>
          <w:tblCellMar>
            <w:top w:w="0" w:type="dxa"/>
            <w:bottom w:w="0" w:type="dxa"/>
          </w:tblCellMar>
        </w:tblPrEx>
        <w:trPr>
          <w:cantSplit/>
        </w:trPr>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Indeks (%)</w:t>
            </w:r>
          </w:p>
        </w:tc>
      </w:tr>
      <w:tr w:rsidR="0035007D">
        <w:tblPrEx>
          <w:tblCellMar>
            <w:top w:w="0" w:type="dxa"/>
            <w:bottom w:w="0" w:type="dxa"/>
          </w:tblCellMar>
        </w:tblPrEx>
        <w:trPr>
          <w:cantSplit/>
          <w:trHeight w:val="560"/>
        </w:trPr>
        <w:tc>
          <w:tcPr>
            <w:tcW w:w="700" w:type="dxa"/>
            <w:tcMar>
              <w:top w:w="0" w:type="dxa"/>
              <w:bottom w:w="0" w:type="dxa"/>
            </w:tcMar>
            <w:vAlign w:val="center"/>
          </w:tcPr>
          <w:p w:rsidR="0035007D" w:rsidRDefault="006542D7">
            <w:pPr>
              <w:keepNext/>
              <w:keepLines/>
              <w:spacing w:after="0" w:line="240" w:lineRule="auto"/>
            </w:pPr>
            <w:r>
              <w:rPr>
                <w:sz w:val="18"/>
              </w:rPr>
              <w:t>4</w:t>
            </w:r>
          </w:p>
        </w:tc>
        <w:tc>
          <w:tcPr>
            <w:tcW w:w="3180" w:type="dxa"/>
            <w:tcMar>
              <w:top w:w="0" w:type="dxa"/>
              <w:bottom w:w="0" w:type="dxa"/>
            </w:tcMar>
            <w:vAlign w:val="center"/>
          </w:tcPr>
          <w:p w:rsidR="0035007D" w:rsidRDefault="006542D7">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35007D" w:rsidRDefault="006542D7">
            <w:pPr>
              <w:keepNext/>
              <w:keepLines/>
              <w:spacing w:after="0" w:line="240" w:lineRule="auto"/>
            </w:pPr>
            <w:r>
              <w:rPr>
                <w:sz w:val="18"/>
              </w:rPr>
              <w:t>4</w:t>
            </w:r>
          </w:p>
        </w:tc>
        <w:tc>
          <w:tcPr>
            <w:tcW w:w="1860" w:type="dxa"/>
            <w:tcMar>
              <w:top w:w="0" w:type="dxa"/>
              <w:bottom w:w="0" w:type="dxa"/>
            </w:tcMar>
            <w:vAlign w:val="center"/>
          </w:tcPr>
          <w:p w:rsidR="0035007D" w:rsidRDefault="006542D7">
            <w:pPr>
              <w:keepNext/>
              <w:keepLines/>
              <w:spacing w:after="0" w:line="240" w:lineRule="auto"/>
              <w:jc w:val="right"/>
            </w:pPr>
            <w:r>
              <w:rPr>
                <w:sz w:val="18"/>
              </w:rPr>
              <w:t>14.681,25</w:t>
            </w:r>
          </w:p>
        </w:tc>
        <w:tc>
          <w:tcPr>
            <w:tcW w:w="1860" w:type="dxa"/>
            <w:tcMar>
              <w:top w:w="0" w:type="dxa"/>
              <w:bottom w:w="0" w:type="dxa"/>
            </w:tcMar>
            <w:vAlign w:val="center"/>
          </w:tcPr>
          <w:p w:rsidR="0035007D" w:rsidRDefault="006542D7">
            <w:pPr>
              <w:keepNext/>
              <w:keepLines/>
              <w:spacing w:after="0" w:line="240" w:lineRule="auto"/>
              <w:jc w:val="right"/>
            </w:pPr>
            <w:r>
              <w:rPr>
                <w:sz w:val="18"/>
              </w:rPr>
              <w:t>23.950,38</w:t>
            </w:r>
          </w:p>
        </w:tc>
        <w:tc>
          <w:tcPr>
            <w:tcW w:w="700" w:type="dxa"/>
            <w:tcMar>
              <w:top w:w="0" w:type="dxa"/>
              <w:bottom w:w="0" w:type="dxa"/>
            </w:tcMar>
            <w:vAlign w:val="center"/>
          </w:tcPr>
          <w:p w:rsidR="0035007D" w:rsidRDefault="006542D7">
            <w:pPr>
              <w:keepNext/>
              <w:keepLines/>
              <w:spacing w:after="0" w:line="240" w:lineRule="auto"/>
              <w:jc w:val="right"/>
            </w:pPr>
            <w:r>
              <w:rPr>
                <w:sz w:val="18"/>
              </w:rPr>
              <w:t>163,1</w:t>
            </w:r>
          </w:p>
        </w:tc>
      </w:tr>
    </w:tbl>
    <w:p w:rsidR="0035007D" w:rsidRDefault="0035007D">
      <w:pPr>
        <w:spacing w:after="0"/>
      </w:pPr>
    </w:p>
    <w:p w:rsidR="0035007D" w:rsidRDefault="006542D7">
      <w:r>
        <w:t>Za razliku od prethodne godine iskazana je za 63,1% veća potreba za nabavku nefinancijske imovine a najveću raz</w:t>
      </w:r>
      <w:r>
        <w:t>l</w:t>
      </w:r>
      <w:r>
        <w:t>iku od =18.137,50 čini obnova dijela kanalizacijskog sustava.</w:t>
      </w:r>
    </w:p>
    <w:p w:rsidR="0035007D" w:rsidRDefault="0035007D"/>
    <w:p w:rsidR="0035007D" w:rsidRDefault="006542D7">
      <w:pPr>
        <w:keepNext/>
        <w:spacing w:line="240" w:lineRule="auto"/>
        <w:jc w:val="center"/>
      </w:pPr>
      <w:r>
        <w:rPr>
          <w:sz w:val="28"/>
        </w:rPr>
        <w:lastRenderedPageBreak/>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5007D">
        <w:tblPrEx>
          <w:tblCellMar>
            <w:top w:w="0" w:type="dxa"/>
            <w:bottom w:w="0" w:type="dxa"/>
          </w:tblCellMar>
        </w:tblPrEx>
        <w:trPr>
          <w:cantSplit/>
        </w:trPr>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Ostvareno u izvještajnom razdob</w:t>
            </w:r>
            <w:r>
              <w:rPr>
                <w:b/>
                <w:sz w:val="18"/>
              </w:rPr>
              <w:t>lju prethodne godine</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Indeks (%)</w:t>
            </w:r>
          </w:p>
        </w:tc>
      </w:tr>
      <w:tr w:rsidR="0035007D">
        <w:tblPrEx>
          <w:tblCellMar>
            <w:top w:w="0" w:type="dxa"/>
            <w:bottom w:w="0" w:type="dxa"/>
          </w:tblCellMar>
        </w:tblPrEx>
        <w:trPr>
          <w:cantSplit/>
          <w:trHeight w:val="560"/>
        </w:trPr>
        <w:tc>
          <w:tcPr>
            <w:tcW w:w="700" w:type="dxa"/>
            <w:tcMar>
              <w:top w:w="0" w:type="dxa"/>
              <w:bottom w:w="0" w:type="dxa"/>
            </w:tcMar>
            <w:vAlign w:val="center"/>
          </w:tcPr>
          <w:p w:rsidR="0035007D" w:rsidRDefault="006542D7">
            <w:pPr>
              <w:keepNext/>
              <w:keepLines/>
              <w:spacing w:after="0" w:line="240" w:lineRule="auto"/>
            </w:pPr>
            <w:r>
              <w:rPr>
                <w:sz w:val="18"/>
              </w:rPr>
              <w:t>42</w:t>
            </w:r>
          </w:p>
        </w:tc>
        <w:tc>
          <w:tcPr>
            <w:tcW w:w="3180" w:type="dxa"/>
            <w:tcMar>
              <w:top w:w="0" w:type="dxa"/>
              <w:bottom w:w="0" w:type="dxa"/>
            </w:tcMar>
            <w:vAlign w:val="center"/>
          </w:tcPr>
          <w:p w:rsidR="0035007D" w:rsidRDefault="006542D7">
            <w:pPr>
              <w:keepNext/>
              <w:keepLines/>
              <w:spacing w:after="0" w:line="240" w:lineRule="auto"/>
            </w:pPr>
            <w:r>
              <w:rPr>
                <w:sz w:val="18"/>
              </w:rPr>
              <w:t>Rashodi za nabavu proizvedene dugotrajne imovine (šifre 421+422+423+424+425+426)</w:t>
            </w:r>
          </w:p>
        </w:tc>
        <w:tc>
          <w:tcPr>
            <w:tcW w:w="700" w:type="dxa"/>
            <w:tcMar>
              <w:top w:w="0" w:type="dxa"/>
              <w:bottom w:w="0" w:type="dxa"/>
            </w:tcMar>
            <w:vAlign w:val="center"/>
          </w:tcPr>
          <w:p w:rsidR="0035007D" w:rsidRDefault="006542D7">
            <w:pPr>
              <w:keepNext/>
              <w:keepLines/>
              <w:spacing w:after="0" w:line="240" w:lineRule="auto"/>
            </w:pPr>
            <w:r>
              <w:rPr>
                <w:sz w:val="18"/>
              </w:rPr>
              <w:t>42</w:t>
            </w:r>
          </w:p>
        </w:tc>
        <w:tc>
          <w:tcPr>
            <w:tcW w:w="1860" w:type="dxa"/>
            <w:tcMar>
              <w:top w:w="0" w:type="dxa"/>
              <w:bottom w:w="0" w:type="dxa"/>
            </w:tcMar>
            <w:vAlign w:val="center"/>
          </w:tcPr>
          <w:p w:rsidR="0035007D" w:rsidRDefault="006542D7">
            <w:pPr>
              <w:keepNext/>
              <w:keepLines/>
              <w:spacing w:after="0" w:line="240" w:lineRule="auto"/>
              <w:jc w:val="right"/>
            </w:pPr>
            <w:r>
              <w:rPr>
                <w:sz w:val="18"/>
              </w:rPr>
              <w:t>6.931,25</w:t>
            </w:r>
          </w:p>
        </w:tc>
        <w:tc>
          <w:tcPr>
            <w:tcW w:w="1860" w:type="dxa"/>
            <w:tcMar>
              <w:top w:w="0" w:type="dxa"/>
              <w:bottom w:w="0" w:type="dxa"/>
            </w:tcMar>
            <w:vAlign w:val="center"/>
          </w:tcPr>
          <w:p w:rsidR="0035007D" w:rsidRDefault="006542D7">
            <w:pPr>
              <w:keepNext/>
              <w:keepLines/>
              <w:spacing w:after="0" w:line="240" w:lineRule="auto"/>
              <w:jc w:val="right"/>
            </w:pPr>
            <w:r>
              <w:rPr>
                <w:sz w:val="18"/>
              </w:rPr>
              <w:t>5.812,88</w:t>
            </w:r>
          </w:p>
        </w:tc>
        <w:tc>
          <w:tcPr>
            <w:tcW w:w="700" w:type="dxa"/>
            <w:tcMar>
              <w:top w:w="0" w:type="dxa"/>
              <w:bottom w:w="0" w:type="dxa"/>
            </w:tcMar>
            <w:vAlign w:val="center"/>
          </w:tcPr>
          <w:p w:rsidR="0035007D" w:rsidRDefault="006542D7">
            <w:pPr>
              <w:keepNext/>
              <w:keepLines/>
              <w:spacing w:after="0" w:line="240" w:lineRule="auto"/>
              <w:jc w:val="right"/>
            </w:pPr>
            <w:r>
              <w:rPr>
                <w:sz w:val="18"/>
              </w:rPr>
              <w:t>83,9</w:t>
            </w:r>
          </w:p>
        </w:tc>
      </w:tr>
    </w:tbl>
    <w:p w:rsidR="0035007D" w:rsidRDefault="0035007D">
      <w:pPr>
        <w:spacing w:after="0"/>
      </w:pPr>
    </w:p>
    <w:p w:rsidR="0035007D" w:rsidRDefault="006542D7">
      <w:r>
        <w:t xml:space="preserve">U ovom izvještajnom razdoblju bilo je dovoljno za redovno poslovanje nabaviti </w:t>
      </w:r>
      <w:proofErr w:type="spellStart"/>
      <w:r>
        <w:t>videonadzor</w:t>
      </w:r>
      <w:proofErr w:type="spellEnd"/>
      <w:r>
        <w:t>, interaktivne ekrane i klima uređaj za informatičku učionicu. Iako je rashod za 16,1% manji očekuje se povećanje spomenutih rashoda u slijedećem periodu poslovne godi</w:t>
      </w:r>
      <w:r>
        <w:t>ne.</w:t>
      </w:r>
    </w:p>
    <w:p w:rsidR="0035007D" w:rsidRDefault="0035007D"/>
    <w:p w:rsidR="0035007D" w:rsidRDefault="006542D7">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5007D">
        <w:tblPrEx>
          <w:tblCellMar>
            <w:top w:w="0" w:type="dxa"/>
            <w:bottom w:w="0" w:type="dxa"/>
          </w:tblCellMar>
        </w:tblPrEx>
        <w:trPr>
          <w:cantSplit/>
        </w:trPr>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Indeks (%)</w:t>
            </w:r>
          </w:p>
        </w:tc>
      </w:tr>
      <w:tr w:rsidR="0035007D">
        <w:tblPrEx>
          <w:tblCellMar>
            <w:top w:w="0" w:type="dxa"/>
            <w:bottom w:w="0" w:type="dxa"/>
          </w:tblCellMar>
        </w:tblPrEx>
        <w:trPr>
          <w:cantSplit/>
          <w:trHeight w:val="560"/>
        </w:trPr>
        <w:tc>
          <w:tcPr>
            <w:tcW w:w="700" w:type="dxa"/>
            <w:tcMar>
              <w:top w:w="0" w:type="dxa"/>
              <w:bottom w:w="0" w:type="dxa"/>
            </w:tcMar>
            <w:vAlign w:val="center"/>
          </w:tcPr>
          <w:p w:rsidR="0035007D" w:rsidRDefault="006542D7">
            <w:pPr>
              <w:keepNext/>
              <w:keepLines/>
              <w:spacing w:after="0" w:line="240" w:lineRule="auto"/>
            </w:pPr>
            <w:r>
              <w:rPr>
                <w:sz w:val="18"/>
              </w:rPr>
              <w:t>45</w:t>
            </w:r>
          </w:p>
        </w:tc>
        <w:tc>
          <w:tcPr>
            <w:tcW w:w="3180" w:type="dxa"/>
            <w:tcMar>
              <w:top w:w="0" w:type="dxa"/>
              <w:bottom w:w="0" w:type="dxa"/>
            </w:tcMar>
            <w:vAlign w:val="center"/>
          </w:tcPr>
          <w:p w:rsidR="0035007D" w:rsidRDefault="006542D7">
            <w:pPr>
              <w:keepNext/>
              <w:keepLines/>
              <w:spacing w:after="0" w:line="240" w:lineRule="auto"/>
            </w:pPr>
            <w:r>
              <w:rPr>
                <w:sz w:val="18"/>
              </w:rPr>
              <w:t>Rashodi za dodatna ulaganja na nefinancijskoj imovini (šifre 451 do 454)</w:t>
            </w:r>
          </w:p>
        </w:tc>
        <w:tc>
          <w:tcPr>
            <w:tcW w:w="700" w:type="dxa"/>
            <w:tcMar>
              <w:top w:w="0" w:type="dxa"/>
              <w:bottom w:w="0" w:type="dxa"/>
            </w:tcMar>
            <w:vAlign w:val="center"/>
          </w:tcPr>
          <w:p w:rsidR="0035007D" w:rsidRDefault="006542D7">
            <w:pPr>
              <w:keepNext/>
              <w:keepLines/>
              <w:spacing w:after="0" w:line="240" w:lineRule="auto"/>
            </w:pPr>
            <w:r>
              <w:rPr>
                <w:sz w:val="18"/>
              </w:rPr>
              <w:t>45</w:t>
            </w:r>
          </w:p>
        </w:tc>
        <w:tc>
          <w:tcPr>
            <w:tcW w:w="1860" w:type="dxa"/>
            <w:tcMar>
              <w:top w:w="0" w:type="dxa"/>
              <w:bottom w:w="0" w:type="dxa"/>
            </w:tcMar>
            <w:vAlign w:val="center"/>
          </w:tcPr>
          <w:p w:rsidR="0035007D" w:rsidRDefault="006542D7">
            <w:pPr>
              <w:keepNext/>
              <w:keepLines/>
              <w:spacing w:after="0" w:line="240" w:lineRule="auto"/>
              <w:jc w:val="right"/>
            </w:pPr>
            <w:r>
              <w:rPr>
                <w:sz w:val="18"/>
              </w:rPr>
              <w:t>7.750,00</w:t>
            </w:r>
          </w:p>
        </w:tc>
        <w:tc>
          <w:tcPr>
            <w:tcW w:w="1860" w:type="dxa"/>
            <w:tcMar>
              <w:top w:w="0" w:type="dxa"/>
              <w:bottom w:w="0" w:type="dxa"/>
            </w:tcMar>
            <w:vAlign w:val="center"/>
          </w:tcPr>
          <w:p w:rsidR="0035007D" w:rsidRDefault="006542D7">
            <w:pPr>
              <w:keepNext/>
              <w:keepLines/>
              <w:spacing w:after="0" w:line="240" w:lineRule="auto"/>
              <w:jc w:val="right"/>
            </w:pPr>
            <w:r>
              <w:rPr>
                <w:sz w:val="18"/>
              </w:rPr>
              <w:t>18.137,50</w:t>
            </w:r>
          </w:p>
        </w:tc>
        <w:tc>
          <w:tcPr>
            <w:tcW w:w="700" w:type="dxa"/>
            <w:tcMar>
              <w:top w:w="0" w:type="dxa"/>
              <w:bottom w:w="0" w:type="dxa"/>
            </w:tcMar>
            <w:vAlign w:val="center"/>
          </w:tcPr>
          <w:p w:rsidR="0035007D" w:rsidRDefault="006542D7">
            <w:pPr>
              <w:keepNext/>
              <w:keepLines/>
              <w:spacing w:after="0" w:line="240" w:lineRule="auto"/>
              <w:jc w:val="right"/>
            </w:pPr>
            <w:r>
              <w:rPr>
                <w:sz w:val="18"/>
              </w:rPr>
              <w:t>234,0</w:t>
            </w:r>
          </w:p>
        </w:tc>
      </w:tr>
    </w:tbl>
    <w:p w:rsidR="0035007D" w:rsidRDefault="0035007D">
      <w:pPr>
        <w:spacing w:after="0"/>
      </w:pPr>
    </w:p>
    <w:p w:rsidR="0035007D" w:rsidRDefault="006542D7">
      <w:r>
        <w:t> </w:t>
      </w:r>
    </w:p>
    <w:p w:rsidR="0035007D" w:rsidRDefault="006542D7">
      <w:r>
        <w:t>Za razliku od prethodne godine iskazana je za 134% veća potreba za dodatna ulaganja u nefinancijsku imovinu od =18.137,50 za obnovu dijela kanalizacijskog sustava škole.</w:t>
      </w:r>
    </w:p>
    <w:p w:rsidR="0035007D" w:rsidRDefault="0035007D"/>
    <w:p w:rsidR="0035007D" w:rsidRDefault="006542D7">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5007D">
        <w:tblPrEx>
          <w:tblCellMar>
            <w:top w:w="0" w:type="dxa"/>
            <w:bottom w:w="0" w:type="dxa"/>
          </w:tblCellMar>
        </w:tblPrEx>
        <w:trPr>
          <w:cantSplit/>
        </w:trPr>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Indeks (%)</w:t>
            </w:r>
          </w:p>
        </w:tc>
      </w:tr>
      <w:tr w:rsidR="0035007D">
        <w:tblPrEx>
          <w:tblCellMar>
            <w:top w:w="0" w:type="dxa"/>
            <w:bottom w:w="0" w:type="dxa"/>
          </w:tblCellMar>
        </w:tblPrEx>
        <w:trPr>
          <w:cantSplit/>
          <w:trHeight w:val="560"/>
        </w:trPr>
        <w:tc>
          <w:tcPr>
            <w:tcW w:w="700" w:type="dxa"/>
            <w:tcMar>
              <w:top w:w="0" w:type="dxa"/>
              <w:bottom w:w="0" w:type="dxa"/>
            </w:tcMar>
            <w:vAlign w:val="center"/>
          </w:tcPr>
          <w:p w:rsidR="0035007D" w:rsidRDefault="0035007D">
            <w:pPr>
              <w:keepNext/>
              <w:keepLines/>
              <w:spacing w:after="0" w:line="240" w:lineRule="auto"/>
            </w:pPr>
          </w:p>
        </w:tc>
        <w:tc>
          <w:tcPr>
            <w:tcW w:w="3180" w:type="dxa"/>
            <w:tcMar>
              <w:top w:w="0" w:type="dxa"/>
              <w:bottom w:w="0" w:type="dxa"/>
            </w:tcMar>
            <w:vAlign w:val="center"/>
          </w:tcPr>
          <w:p w:rsidR="0035007D" w:rsidRDefault="006542D7">
            <w:pPr>
              <w:keepNext/>
              <w:keepLines/>
              <w:spacing w:after="0" w:line="240" w:lineRule="auto"/>
            </w:pPr>
            <w:r>
              <w:rPr>
                <w:sz w:val="18"/>
              </w:rPr>
              <w:t>MANJAK PRIHODA OD NEFINANCIJSKE IMOVINE (šifre 4-7)</w:t>
            </w:r>
          </w:p>
        </w:tc>
        <w:tc>
          <w:tcPr>
            <w:tcW w:w="700" w:type="dxa"/>
            <w:tcMar>
              <w:top w:w="0" w:type="dxa"/>
              <w:bottom w:w="0" w:type="dxa"/>
            </w:tcMar>
            <w:vAlign w:val="center"/>
          </w:tcPr>
          <w:p w:rsidR="0035007D" w:rsidRDefault="006542D7">
            <w:pPr>
              <w:keepNext/>
              <w:keepLines/>
              <w:spacing w:after="0" w:line="240" w:lineRule="auto"/>
            </w:pPr>
            <w:r>
              <w:rPr>
                <w:sz w:val="18"/>
              </w:rPr>
              <w:t>Y002</w:t>
            </w:r>
          </w:p>
        </w:tc>
        <w:tc>
          <w:tcPr>
            <w:tcW w:w="1860" w:type="dxa"/>
            <w:tcMar>
              <w:top w:w="0" w:type="dxa"/>
              <w:bottom w:w="0" w:type="dxa"/>
            </w:tcMar>
            <w:vAlign w:val="center"/>
          </w:tcPr>
          <w:p w:rsidR="0035007D" w:rsidRDefault="006542D7">
            <w:pPr>
              <w:keepNext/>
              <w:keepLines/>
              <w:spacing w:after="0" w:line="240" w:lineRule="auto"/>
              <w:jc w:val="right"/>
            </w:pPr>
            <w:r>
              <w:rPr>
                <w:sz w:val="18"/>
              </w:rPr>
              <w:t>14.681,25</w:t>
            </w:r>
          </w:p>
        </w:tc>
        <w:tc>
          <w:tcPr>
            <w:tcW w:w="1860" w:type="dxa"/>
            <w:tcMar>
              <w:top w:w="0" w:type="dxa"/>
              <w:bottom w:w="0" w:type="dxa"/>
            </w:tcMar>
            <w:vAlign w:val="center"/>
          </w:tcPr>
          <w:p w:rsidR="0035007D" w:rsidRDefault="006542D7">
            <w:pPr>
              <w:keepNext/>
              <w:keepLines/>
              <w:spacing w:after="0" w:line="240" w:lineRule="auto"/>
              <w:jc w:val="right"/>
            </w:pPr>
            <w:r>
              <w:rPr>
                <w:sz w:val="18"/>
              </w:rPr>
              <w:t>23.950,38</w:t>
            </w:r>
          </w:p>
        </w:tc>
        <w:tc>
          <w:tcPr>
            <w:tcW w:w="700" w:type="dxa"/>
            <w:tcMar>
              <w:top w:w="0" w:type="dxa"/>
              <w:bottom w:w="0" w:type="dxa"/>
            </w:tcMar>
            <w:vAlign w:val="center"/>
          </w:tcPr>
          <w:p w:rsidR="0035007D" w:rsidRDefault="006542D7">
            <w:pPr>
              <w:keepNext/>
              <w:keepLines/>
              <w:spacing w:after="0" w:line="240" w:lineRule="auto"/>
              <w:jc w:val="right"/>
            </w:pPr>
            <w:r>
              <w:rPr>
                <w:sz w:val="18"/>
              </w:rPr>
              <w:t>163,1</w:t>
            </w:r>
          </w:p>
        </w:tc>
      </w:tr>
    </w:tbl>
    <w:p w:rsidR="0035007D" w:rsidRDefault="0035007D">
      <w:pPr>
        <w:spacing w:after="0"/>
      </w:pPr>
    </w:p>
    <w:p w:rsidR="0035007D" w:rsidRDefault="006542D7">
      <w:r>
        <w:t> </w:t>
      </w:r>
    </w:p>
    <w:p w:rsidR="0035007D" w:rsidRDefault="006542D7">
      <w:r>
        <w:t>U izvještajnom razdoblju ostvaren je ukupni višak prihoda (X004) od 12.350,34 EUR u usporedbi s prethodnom godinom kada je zabilježen manjak (Y004) od 132.432,04 EUR.</w:t>
      </w:r>
      <w:r>
        <w:br/>
        <w:t>Ukupni prihodi (X067) porasli su za 10,5%, dok su ukupni rashodi (Y034) smanjeni za 12%.</w:t>
      </w:r>
      <w:r>
        <w:br/>
      </w:r>
      <w:r>
        <w:t>Na investicijskim aktivnostima (Nefinancijska imovina) iskazan je manjak od nefinancijske imovine (Y002) u iznosu od 23.950,38 EUR.</w:t>
      </w:r>
      <w:r>
        <w:br/>
        <w:t>Investicije su porasle za 63,1% u odnosu na prošlu godinu (s 14.681,25 EUR).</w:t>
      </w:r>
      <w:r>
        <w:br/>
        <w:t>Preneseni manjak (9221x, 9222x MP) iznosi 144.6</w:t>
      </w:r>
      <w:r>
        <w:t>31,63 EUR.</w:t>
      </w:r>
      <w:r>
        <w:br/>
        <w:t>Ostvareni ukupni višak tekuće godine od 12.350,34 EUR bit će upotrijebljen za pokriće dijela prenesenog manjka prihoda iz prethodnih razdoblja, čime se nepokriveni manjak smanjuje na 132.281,29 EUR.</w:t>
      </w:r>
      <w:r>
        <w:br/>
      </w:r>
      <w:r>
        <w:br/>
        <w:t> </w:t>
      </w:r>
      <w:r>
        <w:br/>
        <w:t> </w:t>
      </w:r>
      <w:r>
        <w:br/>
      </w:r>
    </w:p>
    <w:p w:rsidR="0035007D" w:rsidRDefault="0035007D"/>
    <w:p w:rsidR="0035007D" w:rsidRDefault="006542D7">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5007D">
        <w:tblPrEx>
          <w:tblCellMar>
            <w:top w:w="0" w:type="dxa"/>
            <w:bottom w:w="0" w:type="dxa"/>
          </w:tblCellMar>
        </w:tblPrEx>
        <w:trPr>
          <w:cantSplit/>
        </w:trPr>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Indeks (%)</w:t>
            </w:r>
          </w:p>
        </w:tc>
      </w:tr>
      <w:tr w:rsidR="0035007D">
        <w:tblPrEx>
          <w:tblCellMar>
            <w:top w:w="0" w:type="dxa"/>
            <w:bottom w:w="0" w:type="dxa"/>
          </w:tblCellMar>
        </w:tblPrEx>
        <w:trPr>
          <w:cantSplit/>
          <w:trHeight w:val="560"/>
        </w:trPr>
        <w:tc>
          <w:tcPr>
            <w:tcW w:w="700" w:type="dxa"/>
            <w:tcMar>
              <w:top w:w="0" w:type="dxa"/>
              <w:bottom w:w="0" w:type="dxa"/>
            </w:tcMar>
            <w:vAlign w:val="center"/>
          </w:tcPr>
          <w:p w:rsidR="0035007D" w:rsidRDefault="0035007D">
            <w:pPr>
              <w:keepNext/>
              <w:keepLines/>
              <w:spacing w:after="0" w:line="240" w:lineRule="auto"/>
            </w:pPr>
          </w:p>
        </w:tc>
        <w:tc>
          <w:tcPr>
            <w:tcW w:w="3180" w:type="dxa"/>
            <w:tcMar>
              <w:top w:w="0" w:type="dxa"/>
              <w:bottom w:w="0" w:type="dxa"/>
            </w:tcMar>
            <w:vAlign w:val="center"/>
          </w:tcPr>
          <w:p w:rsidR="0035007D" w:rsidRDefault="006542D7">
            <w:pPr>
              <w:keepNext/>
              <w:keepLines/>
              <w:spacing w:after="0" w:line="240" w:lineRule="auto"/>
            </w:pPr>
            <w:r>
              <w:rPr>
                <w:sz w:val="18"/>
              </w:rPr>
              <w:t>Manjak prihoda i primitaka za pokriće u sljedećem razdoblju (šifre Y005 + '9222-9221'</w:t>
            </w:r>
            <w:r>
              <w:rPr>
                <w:sz w:val="18"/>
              </w:rPr>
              <w:t xml:space="preserve"> - X005 - '9221-9222' )</w:t>
            </w:r>
          </w:p>
        </w:tc>
        <w:tc>
          <w:tcPr>
            <w:tcW w:w="700" w:type="dxa"/>
            <w:tcMar>
              <w:top w:w="0" w:type="dxa"/>
              <w:bottom w:w="0" w:type="dxa"/>
            </w:tcMar>
            <w:vAlign w:val="center"/>
          </w:tcPr>
          <w:p w:rsidR="0035007D" w:rsidRDefault="006542D7">
            <w:pPr>
              <w:keepNext/>
              <w:keepLines/>
              <w:spacing w:after="0" w:line="240" w:lineRule="auto"/>
            </w:pPr>
            <w:r>
              <w:rPr>
                <w:sz w:val="18"/>
              </w:rPr>
              <w:t>Y006</w:t>
            </w:r>
          </w:p>
        </w:tc>
        <w:tc>
          <w:tcPr>
            <w:tcW w:w="1860" w:type="dxa"/>
            <w:tcMar>
              <w:top w:w="0" w:type="dxa"/>
              <w:bottom w:w="0" w:type="dxa"/>
            </w:tcMar>
            <w:vAlign w:val="center"/>
          </w:tcPr>
          <w:p w:rsidR="0035007D" w:rsidRDefault="006542D7">
            <w:pPr>
              <w:keepNext/>
              <w:keepLines/>
              <w:spacing w:after="0" w:line="240" w:lineRule="auto"/>
              <w:jc w:val="right"/>
            </w:pPr>
            <w:r>
              <w:rPr>
                <w:sz w:val="18"/>
              </w:rPr>
              <w:t>19.975,18</w:t>
            </w:r>
          </w:p>
        </w:tc>
        <w:tc>
          <w:tcPr>
            <w:tcW w:w="1860" w:type="dxa"/>
            <w:tcMar>
              <w:top w:w="0" w:type="dxa"/>
              <w:bottom w:w="0" w:type="dxa"/>
            </w:tcMar>
            <w:vAlign w:val="center"/>
          </w:tcPr>
          <w:p w:rsidR="0035007D" w:rsidRDefault="006542D7">
            <w:pPr>
              <w:keepNext/>
              <w:keepLines/>
              <w:spacing w:after="0" w:line="240" w:lineRule="auto"/>
              <w:jc w:val="right"/>
            </w:pPr>
            <w:r>
              <w:rPr>
                <w:sz w:val="18"/>
              </w:rPr>
              <w:t>132.281,29</w:t>
            </w:r>
          </w:p>
        </w:tc>
        <w:tc>
          <w:tcPr>
            <w:tcW w:w="700" w:type="dxa"/>
            <w:tcMar>
              <w:top w:w="0" w:type="dxa"/>
              <w:bottom w:w="0" w:type="dxa"/>
            </w:tcMar>
            <w:vAlign w:val="center"/>
          </w:tcPr>
          <w:p w:rsidR="0035007D" w:rsidRDefault="006542D7">
            <w:pPr>
              <w:keepNext/>
              <w:keepLines/>
              <w:spacing w:after="0" w:line="240" w:lineRule="auto"/>
              <w:jc w:val="right"/>
            </w:pPr>
            <w:r>
              <w:rPr>
                <w:sz w:val="18"/>
              </w:rPr>
              <w:t>662,2</w:t>
            </w:r>
          </w:p>
        </w:tc>
      </w:tr>
    </w:tbl>
    <w:p w:rsidR="0035007D" w:rsidRDefault="006542D7">
      <w:r>
        <w:t> </w:t>
      </w:r>
    </w:p>
    <w:p w:rsidR="0035007D" w:rsidRDefault="006542D7">
      <w:r>
        <w:t>Na kraju izvještajnog razdoblja iskazan je ukupni manjak prihoda i primitaka za pokriće u sljedećem razdoblju u iznosu od 132.281,29 EUR (šifra Y006).</w:t>
      </w:r>
      <w:r>
        <w:br/>
      </w:r>
      <w:r>
        <w:t>Prikazan rezultat je posljedica poslovanja prethodnih razdoblja pa iako je iskazan višak od 12.350,34 EUR, on nije dostatan za potpuno pokriće prenesenog manjka iz prethodnih godina koji je iznosio 144.631,63 EUR. U odnosu na prethodnu godinu, kada je manj</w:t>
      </w:r>
      <w:r>
        <w:t>ak iznosio 19.975,18 EUR, iskazano je povećanje manjka (indeks 662,2) koji će se pokriti viškovima koji se očekuju u slijedećim razdobljima poslovne godine.</w:t>
      </w:r>
    </w:p>
    <w:p w:rsidR="0035007D" w:rsidRDefault="0035007D"/>
    <w:p w:rsidR="0035007D" w:rsidRDefault="006542D7">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5007D">
        <w:tblPrEx>
          <w:tblCellMar>
            <w:top w:w="0" w:type="dxa"/>
            <w:bottom w:w="0" w:type="dxa"/>
          </w:tblCellMar>
        </w:tblPrEx>
        <w:trPr>
          <w:cantSplit/>
        </w:trPr>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Ostvareno u izvještajnom razdoblju prethodne go</w:t>
            </w:r>
            <w:r>
              <w:rPr>
                <w:b/>
                <w:sz w:val="18"/>
              </w:rPr>
              <w:t>dine</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Indeks (%)</w:t>
            </w:r>
          </w:p>
        </w:tc>
      </w:tr>
      <w:tr w:rsidR="0035007D">
        <w:tblPrEx>
          <w:tblCellMar>
            <w:top w:w="0" w:type="dxa"/>
            <w:bottom w:w="0" w:type="dxa"/>
          </w:tblCellMar>
        </w:tblPrEx>
        <w:trPr>
          <w:cantSplit/>
          <w:trHeight w:val="560"/>
        </w:trPr>
        <w:tc>
          <w:tcPr>
            <w:tcW w:w="700" w:type="dxa"/>
            <w:tcMar>
              <w:top w:w="0" w:type="dxa"/>
              <w:bottom w:w="0" w:type="dxa"/>
            </w:tcMar>
            <w:vAlign w:val="center"/>
          </w:tcPr>
          <w:p w:rsidR="0035007D" w:rsidRDefault="006542D7">
            <w:pPr>
              <w:keepNext/>
              <w:keepLines/>
              <w:spacing w:after="0" w:line="240" w:lineRule="auto"/>
            </w:pPr>
            <w:r>
              <w:rPr>
                <w:sz w:val="18"/>
              </w:rPr>
              <w:t>11</w:t>
            </w:r>
          </w:p>
        </w:tc>
        <w:tc>
          <w:tcPr>
            <w:tcW w:w="3180" w:type="dxa"/>
            <w:tcMar>
              <w:top w:w="0" w:type="dxa"/>
              <w:bottom w:w="0" w:type="dxa"/>
            </w:tcMar>
            <w:vAlign w:val="center"/>
          </w:tcPr>
          <w:p w:rsidR="0035007D" w:rsidRDefault="006542D7">
            <w:pPr>
              <w:keepNext/>
              <w:keepLines/>
              <w:spacing w:after="0" w:line="240" w:lineRule="auto"/>
            </w:pPr>
            <w:r>
              <w:rPr>
                <w:sz w:val="18"/>
              </w:rPr>
              <w:t>Stanje novčanih sredstava na početku izvještajnog razdoblja</w:t>
            </w:r>
          </w:p>
        </w:tc>
        <w:tc>
          <w:tcPr>
            <w:tcW w:w="700" w:type="dxa"/>
            <w:tcMar>
              <w:top w:w="0" w:type="dxa"/>
              <w:bottom w:w="0" w:type="dxa"/>
            </w:tcMar>
            <w:vAlign w:val="center"/>
          </w:tcPr>
          <w:p w:rsidR="0035007D" w:rsidRDefault="006542D7">
            <w:pPr>
              <w:keepNext/>
              <w:keepLines/>
              <w:spacing w:after="0" w:line="240" w:lineRule="auto"/>
            </w:pPr>
            <w:r>
              <w:rPr>
                <w:sz w:val="18"/>
              </w:rPr>
              <w:t>11P</w:t>
            </w:r>
          </w:p>
        </w:tc>
        <w:tc>
          <w:tcPr>
            <w:tcW w:w="1860" w:type="dxa"/>
            <w:tcMar>
              <w:top w:w="0" w:type="dxa"/>
              <w:bottom w:w="0" w:type="dxa"/>
            </w:tcMar>
            <w:vAlign w:val="center"/>
          </w:tcPr>
          <w:p w:rsidR="0035007D" w:rsidRDefault="006542D7">
            <w:pPr>
              <w:keepNext/>
              <w:keepLines/>
              <w:spacing w:after="0" w:line="240" w:lineRule="auto"/>
              <w:jc w:val="right"/>
            </w:pPr>
            <w:r>
              <w:rPr>
                <w:sz w:val="18"/>
              </w:rPr>
              <w:t>145.491,90</w:t>
            </w:r>
          </w:p>
        </w:tc>
        <w:tc>
          <w:tcPr>
            <w:tcW w:w="1860" w:type="dxa"/>
            <w:tcMar>
              <w:top w:w="0" w:type="dxa"/>
              <w:bottom w:w="0" w:type="dxa"/>
            </w:tcMar>
            <w:vAlign w:val="center"/>
          </w:tcPr>
          <w:p w:rsidR="0035007D" w:rsidRDefault="006542D7">
            <w:pPr>
              <w:keepNext/>
              <w:keepLines/>
              <w:spacing w:after="0" w:line="240" w:lineRule="auto"/>
              <w:jc w:val="right"/>
            </w:pPr>
            <w:r>
              <w:rPr>
                <w:sz w:val="18"/>
              </w:rPr>
              <w:t>57.634,78</w:t>
            </w:r>
          </w:p>
        </w:tc>
        <w:tc>
          <w:tcPr>
            <w:tcW w:w="700" w:type="dxa"/>
            <w:tcMar>
              <w:top w:w="0" w:type="dxa"/>
              <w:bottom w:w="0" w:type="dxa"/>
            </w:tcMar>
            <w:vAlign w:val="center"/>
          </w:tcPr>
          <w:p w:rsidR="0035007D" w:rsidRDefault="006542D7">
            <w:pPr>
              <w:keepNext/>
              <w:keepLines/>
              <w:spacing w:after="0" w:line="240" w:lineRule="auto"/>
              <w:jc w:val="right"/>
            </w:pPr>
            <w:r>
              <w:rPr>
                <w:sz w:val="18"/>
              </w:rPr>
              <w:t>39,6</w:t>
            </w:r>
          </w:p>
        </w:tc>
      </w:tr>
    </w:tbl>
    <w:p w:rsidR="0035007D" w:rsidRDefault="0035007D"/>
    <w:p w:rsidR="0035007D" w:rsidRDefault="006542D7">
      <w:r>
        <w:t>Stanje novčanih sredstava na kraju izvještajnog razdoblja iznosi 49.310,72 EUR, što je smanjenje od 69,3% u odnosu na kraj prethodne godine. Ovakav  rezultat nastao je kao povećanje rashoda s novčanog računa - vlastita sredstva - (indeks 161,3)  zbog reali</w:t>
      </w:r>
      <w:r>
        <w:t>zacije plaćanja računa iz prethodnog razdoblja sa valutom plaćanja siječanj 2026.  uz istovremeno smanjenje ukupnih priljeva zbog nemogućnosti davanja u najam školske dvorane radi energetske obnove u toku.</w:t>
      </w:r>
      <w:r>
        <w:br/>
        <w:t> </w:t>
      </w:r>
    </w:p>
    <w:p w:rsidR="0035007D" w:rsidRDefault="0035007D"/>
    <w:p w:rsidR="0035007D" w:rsidRDefault="006542D7">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5007D">
        <w:tblPrEx>
          <w:tblCellMar>
            <w:top w:w="0" w:type="dxa"/>
            <w:bottom w:w="0" w:type="dxa"/>
          </w:tblCellMar>
        </w:tblPrEx>
        <w:trPr>
          <w:cantSplit/>
        </w:trPr>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Ši</w:t>
            </w:r>
            <w:r>
              <w:rPr>
                <w:b/>
                <w:sz w:val="18"/>
              </w:rPr>
              <w:t>fra</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Indeks (%)</w:t>
            </w:r>
          </w:p>
        </w:tc>
      </w:tr>
      <w:tr w:rsidR="0035007D">
        <w:tblPrEx>
          <w:tblCellMar>
            <w:top w:w="0" w:type="dxa"/>
            <w:bottom w:w="0" w:type="dxa"/>
          </w:tblCellMar>
        </w:tblPrEx>
        <w:trPr>
          <w:cantSplit/>
          <w:trHeight w:val="560"/>
        </w:trPr>
        <w:tc>
          <w:tcPr>
            <w:tcW w:w="700" w:type="dxa"/>
            <w:tcMar>
              <w:top w:w="0" w:type="dxa"/>
              <w:bottom w:w="0" w:type="dxa"/>
            </w:tcMar>
            <w:vAlign w:val="center"/>
          </w:tcPr>
          <w:p w:rsidR="0035007D" w:rsidRDefault="0035007D">
            <w:pPr>
              <w:keepNext/>
              <w:keepLines/>
              <w:spacing w:after="0" w:line="240" w:lineRule="auto"/>
            </w:pPr>
          </w:p>
        </w:tc>
        <w:tc>
          <w:tcPr>
            <w:tcW w:w="3180" w:type="dxa"/>
            <w:tcMar>
              <w:top w:w="0" w:type="dxa"/>
              <w:bottom w:w="0" w:type="dxa"/>
            </w:tcMar>
            <w:vAlign w:val="center"/>
          </w:tcPr>
          <w:p w:rsidR="0035007D" w:rsidRDefault="006542D7">
            <w:pPr>
              <w:keepNext/>
              <w:keepLines/>
              <w:spacing w:after="0" w:line="240" w:lineRule="auto"/>
            </w:pPr>
            <w:r>
              <w:rPr>
                <w:sz w:val="18"/>
              </w:rPr>
              <w:t>Prosječan broj zaposlenih kod korisnika na osnovi stanja na početku i na kraju izvještajnog razdoblja (cijeli broj)</w:t>
            </w:r>
          </w:p>
        </w:tc>
        <w:tc>
          <w:tcPr>
            <w:tcW w:w="700" w:type="dxa"/>
            <w:tcMar>
              <w:top w:w="0" w:type="dxa"/>
              <w:bottom w:w="0" w:type="dxa"/>
            </w:tcMar>
            <w:vAlign w:val="center"/>
          </w:tcPr>
          <w:p w:rsidR="0035007D" w:rsidRDefault="006542D7">
            <w:pPr>
              <w:keepNext/>
              <w:keepLines/>
              <w:spacing w:after="0" w:line="240" w:lineRule="auto"/>
            </w:pPr>
            <w:r>
              <w:rPr>
                <w:sz w:val="18"/>
              </w:rPr>
              <w:t>Z007</w:t>
            </w:r>
          </w:p>
        </w:tc>
        <w:tc>
          <w:tcPr>
            <w:tcW w:w="1860" w:type="dxa"/>
            <w:tcMar>
              <w:top w:w="0" w:type="dxa"/>
              <w:bottom w:w="0" w:type="dxa"/>
            </w:tcMar>
            <w:vAlign w:val="center"/>
          </w:tcPr>
          <w:p w:rsidR="0035007D" w:rsidRDefault="006542D7">
            <w:pPr>
              <w:keepNext/>
              <w:keepLines/>
              <w:spacing w:after="0" w:line="240" w:lineRule="auto"/>
              <w:jc w:val="right"/>
            </w:pPr>
            <w:r>
              <w:rPr>
                <w:sz w:val="18"/>
              </w:rPr>
              <w:t>69,00</w:t>
            </w:r>
          </w:p>
        </w:tc>
        <w:tc>
          <w:tcPr>
            <w:tcW w:w="1860" w:type="dxa"/>
            <w:tcMar>
              <w:top w:w="0" w:type="dxa"/>
              <w:bottom w:w="0" w:type="dxa"/>
            </w:tcMar>
            <w:vAlign w:val="center"/>
          </w:tcPr>
          <w:p w:rsidR="0035007D" w:rsidRDefault="006542D7">
            <w:pPr>
              <w:keepNext/>
              <w:keepLines/>
              <w:spacing w:after="0" w:line="240" w:lineRule="auto"/>
              <w:jc w:val="right"/>
            </w:pPr>
            <w:r>
              <w:rPr>
                <w:sz w:val="18"/>
              </w:rPr>
              <w:t>72,00</w:t>
            </w:r>
          </w:p>
        </w:tc>
        <w:tc>
          <w:tcPr>
            <w:tcW w:w="700" w:type="dxa"/>
            <w:tcMar>
              <w:top w:w="0" w:type="dxa"/>
              <w:bottom w:w="0" w:type="dxa"/>
            </w:tcMar>
            <w:vAlign w:val="center"/>
          </w:tcPr>
          <w:p w:rsidR="0035007D" w:rsidRDefault="006542D7">
            <w:pPr>
              <w:keepNext/>
              <w:keepLines/>
              <w:spacing w:after="0" w:line="240" w:lineRule="auto"/>
              <w:jc w:val="right"/>
            </w:pPr>
            <w:r>
              <w:rPr>
                <w:sz w:val="18"/>
              </w:rPr>
              <w:t>104,3</w:t>
            </w:r>
          </w:p>
        </w:tc>
      </w:tr>
    </w:tbl>
    <w:p w:rsidR="0035007D" w:rsidRDefault="0035007D">
      <w:pPr>
        <w:spacing w:after="0"/>
      </w:pPr>
    </w:p>
    <w:p w:rsidR="0035007D" w:rsidRDefault="006542D7">
      <w:r>
        <w:t> </w:t>
      </w:r>
    </w:p>
    <w:p w:rsidR="0035007D" w:rsidRDefault="006542D7">
      <w:r>
        <w:t xml:space="preserve"> Povećanje broja zaposlenih prema stanju na kraju razdoblja (sa 69 na 72) odnosi se na zamjenu za bolovanje (ozljeda na radu) i zamjene za </w:t>
      </w:r>
      <w:proofErr w:type="spellStart"/>
      <w:r>
        <w:t>rodiljne</w:t>
      </w:r>
      <w:proofErr w:type="spellEnd"/>
      <w:r>
        <w:t xml:space="preserve"> dopuste.</w:t>
      </w:r>
    </w:p>
    <w:p w:rsidR="0035007D" w:rsidRDefault="0035007D"/>
    <w:p w:rsidR="0035007D" w:rsidRDefault="006542D7">
      <w:pPr>
        <w:keepNext/>
        <w:spacing w:line="240" w:lineRule="auto"/>
        <w:jc w:val="center"/>
      </w:pPr>
      <w:r>
        <w:rPr>
          <w:sz w:val="28"/>
        </w:rPr>
        <w:lastRenderedPageBreak/>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5007D">
        <w:tblPrEx>
          <w:tblCellMar>
            <w:top w:w="0" w:type="dxa"/>
            <w:bottom w:w="0" w:type="dxa"/>
          </w:tblCellMar>
        </w:tblPrEx>
        <w:trPr>
          <w:cantSplit/>
        </w:trPr>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 xml:space="preserve">Ostvareno u izvještajnom razdoblju </w:t>
            </w:r>
            <w:r>
              <w:rPr>
                <w:b/>
                <w:sz w:val="18"/>
              </w:rPr>
              <w:t>prethodne godine</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Indeks (%)</w:t>
            </w:r>
          </w:p>
        </w:tc>
      </w:tr>
      <w:tr w:rsidR="0035007D">
        <w:tblPrEx>
          <w:tblCellMar>
            <w:top w:w="0" w:type="dxa"/>
            <w:bottom w:w="0" w:type="dxa"/>
          </w:tblCellMar>
        </w:tblPrEx>
        <w:trPr>
          <w:cantSplit/>
          <w:trHeight w:val="560"/>
        </w:trPr>
        <w:tc>
          <w:tcPr>
            <w:tcW w:w="700" w:type="dxa"/>
            <w:tcMar>
              <w:top w:w="0" w:type="dxa"/>
              <w:bottom w:w="0" w:type="dxa"/>
            </w:tcMar>
            <w:vAlign w:val="center"/>
          </w:tcPr>
          <w:p w:rsidR="0035007D" w:rsidRDefault="006542D7">
            <w:pPr>
              <w:keepNext/>
              <w:keepLines/>
              <w:spacing w:after="0" w:line="240" w:lineRule="auto"/>
            </w:pPr>
            <w:r>
              <w:rPr>
                <w:sz w:val="18"/>
              </w:rPr>
              <w:t>31214</w:t>
            </w:r>
          </w:p>
        </w:tc>
        <w:tc>
          <w:tcPr>
            <w:tcW w:w="3180" w:type="dxa"/>
            <w:tcMar>
              <w:top w:w="0" w:type="dxa"/>
              <w:bottom w:w="0" w:type="dxa"/>
            </w:tcMar>
            <w:vAlign w:val="center"/>
          </w:tcPr>
          <w:p w:rsidR="0035007D" w:rsidRDefault="006542D7">
            <w:pPr>
              <w:keepNext/>
              <w:keepLines/>
              <w:spacing w:after="0" w:line="240" w:lineRule="auto"/>
            </w:pPr>
            <w:r>
              <w:rPr>
                <w:sz w:val="18"/>
              </w:rPr>
              <w:t>Otpremnine</w:t>
            </w:r>
          </w:p>
        </w:tc>
        <w:tc>
          <w:tcPr>
            <w:tcW w:w="700" w:type="dxa"/>
            <w:tcMar>
              <w:top w:w="0" w:type="dxa"/>
              <w:bottom w:w="0" w:type="dxa"/>
            </w:tcMar>
            <w:vAlign w:val="center"/>
          </w:tcPr>
          <w:p w:rsidR="0035007D" w:rsidRDefault="006542D7">
            <w:pPr>
              <w:keepNext/>
              <w:keepLines/>
              <w:spacing w:after="0" w:line="240" w:lineRule="auto"/>
            </w:pPr>
            <w:r>
              <w:rPr>
                <w:sz w:val="18"/>
              </w:rPr>
              <w:t>31214</w:t>
            </w:r>
          </w:p>
        </w:tc>
        <w:tc>
          <w:tcPr>
            <w:tcW w:w="1860" w:type="dxa"/>
            <w:tcMar>
              <w:top w:w="0" w:type="dxa"/>
              <w:bottom w:w="0" w:type="dxa"/>
            </w:tcMar>
            <w:vAlign w:val="center"/>
          </w:tcPr>
          <w:p w:rsidR="0035007D" w:rsidRDefault="006542D7">
            <w:pPr>
              <w:keepNext/>
              <w:keepLines/>
              <w:spacing w:after="0" w:line="240" w:lineRule="auto"/>
              <w:jc w:val="right"/>
            </w:pPr>
            <w:r>
              <w:rPr>
                <w:sz w:val="18"/>
              </w:rPr>
              <w:t>0,00</w:t>
            </w:r>
          </w:p>
        </w:tc>
        <w:tc>
          <w:tcPr>
            <w:tcW w:w="1860" w:type="dxa"/>
            <w:tcMar>
              <w:top w:w="0" w:type="dxa"/>
              <w:bottom w:w="0" w:type="dxa"/>
            </w:tcMar>
            <w:vAlign w:val="center"/>
          </w:tcPr>
          <w:p w:rsidR="0035007D" w:rsidRDefault="006542D7">
            <w:pPr>
              <w:keepNext/>
              <w:keepLines/>
              <w:spacing w:after="0" w:line="240" w:lineRule="auto"/>
              <w:jc w:val="right"/>
            </w:pPr>
            <w:r>
              <w:rPr>
                <w:sz w:val="18"/>
              </w:rPr>
              <w:t>2.902,19</w:t>
            </w:r>
          </w:p>
        </w:tc>
        <w:tc>
          <w:tcPr>
            <w:tcW w:w="700" w:type="dxa"/>
            <w:tcMar>
              <w:top w:w="0" w:type="dxa"/>
              <w:bottom w:w="0" w:type="dxa"/>
            </w:tcMar>
            <w:vAlign w:val="center"/>
          </w:tcPr>
          <w:p w:rsidR="0035007D" w:rsidRDefault="006542D7">
            <w:pPr>
              <w:keepNext/>
              <w:keepLines/>
              <w:spacing w:after="0" w:line="240" w:lineRule="auto"/>
              <w:jc w:val="right"/>
            </w:pPr>
            <w:r>
              <w:rPr>
                <w:sz w:val="18"/>
              </w:rPr>
              <w:t>-</w:t>
            </w:r>
          </w:p>
        </w:tc>
      </w:tr>
    </w:tbl>
    <w:p w:rsidR="0035007D" w:rsidRDefault="0035007D">
      <w:pPr>
        <w:spacing w:after="0"/>
      </w:pPr>
    </w:p>
    <w:p w:rsidR="0035007D" w:rsidRDefault="006542D7">
      <w:r>
        <w:t>U istom periodu prethodne godine nije bilo isplata otpremnina jer nije bilo ni djelatnika sa uvjetima za mirovinu.</w:t>
      </w:r>
    </w:p>
    <w:p w:rsidR="0035007D" w:rsidRDefault="0035007D"/>
    <w:p w:rsidR="0035007D" w:rsidRDefault="006542D7">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5007D">
        <w:tblPrEx>
          <w:tblCellMar>
            <w:top w:w="0" w:type="dxa"/>
            <w:bottom w:w="0" w:type="dxa"/>
          </w:tblCellMar>
        </w:tblPrEx>
        <w:trPr>
          <w:cantSplit/>
        </w:trPr>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Račun iz</w:t>
            </w:r>
            <w:r>
              <w:rPr>
                <w:b/>
                <w:sz w:val="18"/>
              </w:rPr>
              <w:t xml:space="preserve">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5007D" w:rsidRDefault="006542D7">
            <w:pPr>
              <w:keepNext/>
              <w:keepLines/>
              <w:spacing w:after="0" w:line="240" w:lineRule="auto"/>
              <w:jc w:val="center"/>
            </w:pPr>
            <w:r>
              <w:rPr>
                <w:b/>
                <w:sz w:val="18"/>
              </w:rPr>
              <w:t>Indeks (%)</w:t>
            </w:r>
          </w:p>
        </w:tc>
      </w:tr>
      <w:tr w:rsidR="0035007D">
        <w:tblPrEx>
          <w:tblCellMar>
            <w:top w:w="0" w:type="dxa"/>
            <w:bottom w:w="0" w:type="dxa"/>
          </w:tblCellMar>
        </w:tblPrEx>
        <w:trPr>
          <w:cantSplit/>
          <w:trHeight w:val="560"/>
        </w:trPr>
        <w:tc>
          <w:tcPr>
            <w:tcW w:w="700" w:type="dxa"/>
            <w:tcMar>
              <w:top w:w="0" w:type="dxa"/>
              <w:bottom w:w="0" w:type="dxa"/>
            </w:tcMar>
            <w:vAlign w:val="center"/>
          </w:tcPr>
          <w:p w:rsidR="0035007D" w:rsidRDefault="006542D7">
            <w:pPr>
              <w:keepNext/>
              <w:keepLines/>
              <w:spacing w:after="0" w:line="240" w:lineRule="auto"/>
            </w:pPr>
            <w:r>
              <w:rPr>
                <w:sz w:val="18"/>
              </w:rPr>
              <w:t>31215</w:t>
            </w:r>
          </w:p>
        </w:tc>
        <w:tc>
          <w:tcPr>
            <w:tcW w:w="3180" w:type="dxa"/>
            <w:tcMar>
              <w:top w:w="0" w:type="dxa"/>
              <w:bottom w:w="0" w:type="dxa"/>
            </w:tcMar>
            <w:vAlign w:val="center"/>
          </w:tcPr>
          <w:p w:rsidR="0035007D" w:rsidRDefault="006542D7">
            <w:pPr>
              <w:keepNext/>
              <w:keepLines/>
              <w:spacing w:after="0" w:line="240" w:lineRule="auto"/>
            </w:pPr>
            <w:r>
              <w:rPr>
                <w:sz w:val="18"/>
              </w:rPr>
              <w:t>Naknade za bolest, invalidnost i smrtni slučaj</w:t>
            </w:r>
          </w:p>
        </w:tc>
        <w:tc>
          <w:tcPr>
            <w:tcW w:w="700" w:type="dxa"/>
            <w:tcMar>
              <w:top w:w="0" w:type="dxa"/>
              <w:bottom w:w="0" w:type="dxa"/>
            </w:tcMar>
            <w:vAlign w:val="center"/>
          </w:tcPr>
          <w:p w:rsidR="0035007D" w:rsidRDefault="006542D7">
            <w:pPr>
              <w:keepNext/>
              <w:keepLines/>
              <w:spacing w:after="0" w:line="240" w:lineRule="auto"/>
            </w:pPr>
            <w:r>
              <w:rPr>
                <w:sz w:val="18"/>
              </w:rPr>
              <w:t>31215</w:t>
            </w:r>
          </w:p>
        </w:tc>
        <w:tc>
          <w:tcPr>
            <w:tcW w:w="1860" w:type="dxa"/>
            <w:tcMar>
              <w:top w:w="0" w:type="dxa"/>
              <w:bottom w:w="0" w:type="dxa"/>
            </w:tcMar>
            <w:vAlign w:val="center"/>
          </w:tcPr>
          <w:p w:rsidR="0035007D" w:rsidRDefault="006542D7">
            <w:pPr>
              <w:keepNext/>
              <w:keepLines/>
              <w:spacing w:after="0" w:line="240" w:lineRule="auto"/>
              <w:jc w:val="right"/>
            </w:pPr>
            <w:r>
              <w:rPr>
                <w:sz w:val="18"/>
              </w:rPr>
              <w:t>441,44</w:t>
            </w:r>
          </w:p>
        </w:tc>
        <w:tc>
          <w:tcPr>
            <w:tcW w:w="1860" w:type="dxa"/>
            <w:tcMar>
              <w:top w:w="0" w:type="dxa"/>
              <w:bottom w:w="0" w:type="dxa"/>
            </w:tcMar>
            <w:vAlign w:val="center"/>
          </w:tcPr>
          <w:p w:rsidR="0035007D" w:rsidRDefault="006542D7">
            <w:pPr>
              <w:keepNext/>
              <w:keepLines/>
              <w:spacing w:after="0" w:line="240" w:lineRule="auto"/>
              <w:jc w:val="right"/>
            </w:pPr>
            <w:r>
              <w:rPr>
                <w:sz w:val="18"/>
              </w:rPr>
              <w:t>1.324,32</w:t>
            </w:r>
          </w:p>
        </w:tc>
        <w:tc>
          <w:tcPr>
            <w:tcW w:w="700" w:type="dxa"/>
            <w:tcMar>
              <w:top w:w="0" w:type="dxa"/>
              <w:bottom w:w="0" w:type="dxa"/>
            </w:tcMar>
            <w:vAlign w:val="center"/>
          </w:tcPr>
          <w:p w:rsidR="0035007D" w:rsidRDefault="006542D7">
            <w:pPr>
              <w:keepNext/>
              <w:keepLines/>
              <w:spacing w:after="0" w:line="240" w:lineRule="auto"/>
              <w:jc w:val="right"/>
            </w:pPr>
            <w:r>
              <w:rPr>
                <w:sz w:val="18"/>
              </w:rPr>
              <w:t>300</w:t>
            </w:r>
          </w:p>
        </w:tc>
      </w:tr>
    </w:tbl>
    <w:p w:rsidR="0035007D" w:rsidRDefault="0035007D">
      <w:pPr>
        <w:spacing w:after="0"/>
      </w:pPr>
    </w:p>
    <w:p w:rsidR="0035007D" w:rsidRDefault="006542D7">
      <w:r>
        <w:t>Indeks 300 za nastalu razliku u odnosu na prethodno izvještajno razdoblje pokazatelj je većeg broja bolovanja iznad 90 dana, pomoći za smrtni slučaj.</w:t>
      </w:r>
    </w:p>
    <w:p w:rsidR="0035007D" w:rsidRDefault="0035007D"/>
    <w:sectPr w:rsidR="003500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07D"/>
    <w:rsid w:val="0035007D"/>
    <w:rsid w:val="00534DE8"/>
    <w:rsid w:val="006542D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BAF4F"/>
  <w15:docId w15:val="{8EB559EB-D5FA-415B-9516-B6F096478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2909</Words>
  <Characters>16583</Characters>
  <Application>Microsoft Office Word</Application>
  <DocSecurity>0</DocSecurity>
  <Lines>138</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 </cp:lastModifiedBy>
  <cp:revision>2</cp:revision>
  <dcterms:created xsi:type="dcterms:W3CDTF">2026-04-15T09:02:00Z</dcterms:created>
  <dcterms:modified xsi:type="dcterms:W3CDTF">2026-04-15T09:02:00Z</dcterms:modified>
</cp:coreProperties>
</file>